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ערפאת טאהא</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05594" w:rsidRDefault="002070F9">
                <w:pPr>
                  <w:rPr>
                    <w:rFonts w:ascii="Arial (W1)" w:hAnsi="Arial (W1)"/>
                    <w:b/>
                    <w:bCs/>
                    <w:noProof w:val="0"/>
                    <w:sz w:val="28"/>
                    <w:szCs w:val="28"/>
                  </w:rPr>
                </w:pPr>
                <w:r>
                  <w:rPr>
                    <w:rFonts w:hint="cs"/>
                    <w:b/>
                    <w:bCs/>
                    <w:noProof w:val="0"/>
                    <w:sz w:val="28"/>
                    <w:rtl/>
                  </w:rPr>
                  <w:t>מערער</w:t>
                </w:r>
              </w:p>
            </w:sdtContent>
          </w:sdt>
        </w:tc>
        <w:tc>
          <w:tcPr>
            <w:tcW w:w="5571" w:type="dxa"/>
          </w:tcPr>
          <w:p w:rsidR="006816EC" w:rsidRDefault="006816EC">
            <w:pPr>
              <w:rPr>
                <w:rFonts w:ascii="Arial (W1)" w:hAnsi="Arial (W1)"/>
                <w:b/>
                <w:bCs/>
                <w:noProof w:val="0"/>
                <w:sz w:val="28"/>
                <w:szCs w:val="28"/>
                <w:rtl/>
              </w:rPr>
            </w:pPr>
          </w:p>
          <w:p w:rsidR="006816EC" w:rsidRPr="00E06305" w:rsidRDefault="00E06305" w:rsidP="00E06305">
            <w:pPr>
              <w:rPr>
                <w:rFonts w:ascii="Arial" w:hAnsi="Arial"/>
                <w:b/>
                <w:bCs/>
                <w:noProof w:val="0"/>
                <w:sz w:val="26"/>
                <w:szCs w:val="26"/>
              </w:rPr>
            </w:pPr>
            <w:r>
              <w:rPr>
                <w:rFonts w:hint="cs"/>
                <w:b/>
                <w:bCs/>
                <w:noProof w:val="0"/>
                <w:sz w:val="28"/>
                <w:rtl/>
              </w:rPr>
              <w:t>פלוני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95B47">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A95B47" w:rsidP="00E06305">
            <w:pPr>
              <w:rPr>
                <w:rFonts w:ascii="Arial (W1)" w:hAnsi="Arial (W1)"/>
                <w:b/>
                <w:bCs/>
                <w:noProof w:val="0"/>
                <w:sz w:val="28"/>
                <w:szCs w:val="28"/>
              </w:rPr>
            </w:pPr>
            <w:sdt>
              <w:sdtPr>
                <w:rPr>
                  <w:rFonts w:hint="cs"/>
                  <w:rtl/>
                </w:rPr>
                <w:alias w:val="1571"/>
                <w:tag w:val="1571"/>
                <w:id w:val="713632215"/>
                <w:text w:multiLine="1"/>
              </w:sdtPr>
              <w:sdtEndPr/>
              <w:sdtContent>
                <w:r w:rsidR="002070F9">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93383528"/>
                <w:text w:multiLine="1"/>
              </w:sdtPr>
              <w:sdtEndPr/>
              <w:sdtContent>
                <w:r w:rsidR="00FB3C14">
                  <w:rPr>
                    <w:rFonts w:hint="cs"/>
                    <w:b/>
                    <w:bCs/>
                    <w:noProof w:val="0"/>
                    <w:sz w:val="28"/>
                    <w:rtl/>
                  </w:rPr>
                  <w:t>המחל</w:t>
                </w:r>
                <w:r w:rsidR="00E06305">
                  <w:rPr>
                    <w:rFonts w:hint="cs"/>
                    <w:b/>
                    <w:bCs/>
                    <w:noProof w:val="0"/>
                    <w:sz w:val="28"/>
                    <w:rtl/>
                  </w:rPr>
                  <w:t>קה לשירותים חברתיים</w:t>
                </w:r>
              </w:sdtContent>
            </w:sdt>
          </w:p>
          <w:p w:rsidR="002070F9" w:rsidRPr="002070F9" w:rsidRDefault="00A95B47" w:rsidP="002070F9">
            <w:pPr>
              <w:rPr>
                <w:rFonts w:ascii="Arial" w:hAnsi="Arial"/>
                <w:b/>
                <w:bCs/>
                <w:noProof w:val="0"/>
                <w:sz w:val="26"/>
                <w:szCs w:val="26"/>
              </w:rPr>
            </w:pPr>
            <w:sdt>
              <w:sdtPr>
                <w:rPr>
                  <w:rFonts w:hint="cs"/>
                  <w:rtl/>
                </w:rPr>
                <w:alias w:val="1571"/>
                <w:tag w:val="1571"/>
                <w:id w:val="79261198"/>
                <w:text w:multiLine="1"/>
              </w:sdtPr>
              <w:sdtEndPr/>
              <w:sdtContent>
                <w:r w:rsidR="002070F9">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965032588"/>
                <w:text w:multiLine="1"/>
              </w:sdtPr>
              <w:sdtEndPr/>
              <w:sdtContent>
                <w:r w:rsidR="00FB3C14">
                  <w:rPr>
                    <w:rFonts w:hint="cs"/>
                    <w:b/>
                    <w:bCs/>
                    <w:noProof w:val="0"/>
                    <w:sz w:val="28"/>
                    <w:rtl/>
                  </w:rPr>
                  <w:t>היועץ המשפטי לממשלה</w:t>
                </w:r>
              </w:sdtContent>
            </w:sdt>
            <w:r w:rsidR="009C358E" w:rsidRPr="009C358E">
              <w:rPr>
                <w:rFonts w:hint="cs"/>
                <w:b/>
                <w:bCs/>
                <w:noProof w:val="0"/>
                <w:sz w:val="28"/>
                <w:rtl/>
              </w:rPr>
              <w:t xml:space="preserve"> </w:t>
            </w:r>
            <w:sdt>
              <w:sdtPr>
                <w:rPr>
                  <w:rFonts w:hint="cs"/>
                  <w:b/>
                  <w:bCs/>
                  <w:noProof w:val="0"/>
                  <w:sz w:val="28"/>
                  <w:rtl/>
                </w:rPr>
                <w:alias w:val="2317"/>
                <w:tag w:val="2317"/>
                <w:id w:val="-13692576"/>
                <w:placeholder>
                  <w:docPart w:val="188595C706B84060A65FC27D8AEC282C"/>
                </w:placeholder>
                <w:text w:multiLine="1"/>
              </w:sdtPr>
              <w:sdtEndPr/>
              <w:sdtContent>
                <w:r w:rsidR="002070F9">
                  <w:rPr>
                    <w:rFonts w:hint="cs"/>
                    <w:b/>
                    <w:bCs/>
                    <w:noProof w:val="0"/>
                    <w:sz w:val="28"/>
                    <w:rtl/>
                  </w:rPr>
                  <w:t xml:space="preserve">- </w:t>
                </w:r>
              </w:sdtContent>
            </w:sdt>
            <w:r w:rsidR="002070F9" w:rsidRPr="002070F9">
              <w:rPr>
                <w:rFonts w:ascii="Arial (W1)" w:hAnsi="Arial (W1)" w:hint="cs"/>
                <w:b/>
                <w:bCs/>
                <w:noProof w:val="0"/>
                <w:sz w:val="26"/>
                <w:rtl/>
              </w:rPr>
              <w:t xml:space="preserve">משרד הרווחה והביטחון החברתי </w:t>
            </w:r>
          </w:p>
        </w:tc>
      </w:tr>
    </w:tbl>
    <w:p w:rsidR="006816EC" w:rsidRDefault="006816EC" w:rsidP="003823DA">
      <w:pPr>
        <w:suppressLineNumbers/>
        <w:rPr>
          <w:rtl/>
        </w:rPr>
      </w:pPr>
    </w:p>
    <w:p w:rsidR="00543326" w:rsidRDefault="0054332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43326" w:rsidRDefault="00543326" w:rsidP="00E06305">
      <w:pPr>
        <w:spacing w:before="240" w:line="360" w:lineRule="auto"/>
        <w:ind w:left="-567"/>
        <w:jc w:val="both"/>
        <w:rPr>
          <w:rFonts w:ascii="David" w:hAnsi="David"/>
          <w:rtl/>
        </w:rPr>
      </w:pPr>
      <w:r>
        <w:rPr>
          <w:rFonts w:ascii="David" w:hAnsi="David"/>
          <w:rtl/>
        </w:rPr>
        <w:t xml:space="preserve">לפניי ערעור על החלטת בית המשפט לנוער </w:t>
      </w:r>
      <w:r>
        <w:rPr>
          <w:rFonts w:ascii="David" w:hAnsi="David" w:hint="cs"/>
          <w:rtl/>
        </w:rPr>
        <w:t xml:space="preserve">בנצרת </w:t>
      </w:r>
      <w:r>
        <w:rPr>
          <w:rFonts w:ascii="David" w:hAnsi="David"/>
          <w:rtl/>
        </w:rPr>
        <w:t xml:space="preserve">לפיה הורה בית המשפט קמא על מינוי מומחה לשם בחינת סוגיית דרכי הטיפול בקטין. </w:t>
      </w:r>
    </w:p>
    <w:p w:rsidR="00543326" w:rsidRDefault="00543326" w:rsidP="00543326">
      <w:pPr>
        <w:spacing w:before="240" w:line="360" w:lineRule="auto"/>
        <w:ind w:hanging="483"/>
        <w:jc w:val="both"/>
        <w:rPr>
          <w:rFonts w:ascii="David" w:hAnsi="David"/>
          <w:b/>
          <w:bCs/>
          <w:u w:val="single"/>
          <w:rtl/>
        </w:rPr>
      </w:pPr>
      <w:r>
        <w:rPr>
          <w:rFonts w:ascii="David" w:hAnsi="David"/>
          <w:b/>
          <w:bCs/>
          <w:u w:val="single"/>
          <w:rtl/>
        </w:rPr>
        <w:t xml:space="preserve">רקע עובדתי  </w:t>
      </w:r>
    </w:p>
    <w:p w:rsidR="00543326" w:rsidRDefault="00543326" w:rsidP="00EF32BE">
      <w:pPr>
        <w:pStyle w:val="ad"/>
        <w:numPr>
          <w:ilvl w:val="0"/>
          <w:numId w:val="1"/>
        </w:numPr>
        <w:spacing w:before="240" w:line="360" w:lineRule="auto"/>
        <w:ind w:left="-199" w:hanging="283"/>
        <w:contextualSpacing w:val="0"/>
        <w:jc w:val="both"/>
        <w:rPr>
          <w:rFonts w:ascii="David" w:hAnsi="David" w:cs="David"/>
          <w:sz w:val="24"/>
          <w:szCs w:val="24"/>
          <w:rtl/>
        </w:rPr>
      </w:pPr>
      <w:r>
        <w:rPr>
          <w:rFonts w:ascii="David" w:hAnsi="David" w:cs="David"/>
          <w:sz w:val="24"/>
          <w:szCs w:val="24"/>
          <w:rtl/>
        </w:rPr>
        <w:t>אימו של הקטין ז"ל והאב המערער ניהלו מערכ</w:t>
      </w:r>
      <w:r w:rsidR="00EF32BE">
        <w:rPr>
          <w:rFonts w:ascii="David" w:hAnsi="David" w:cs="David"/>
          <w:sz w:val="24"/>
          <w:szCs w:val="24"/>
          <w:rtl/>
        </w:rPr>
        <w:t>ת יחסים שכתוצאה ממנה נולד הקטין</w:t>
      </w:r>
      <w:r w:rsidR="00EF32BE">
        <w:rPr>
          <w:rFonts w:ascii="David" w:hAnsi="David" w:cs="David" w:hint="cs"/>
          <w:sz w:val="24"/>
          <w:szCs w:val="24"/>
          <w:rtl/>
        </w:rPr>
        <w:t xml:space="preserve">. </w:t>
      </w:r>
      <w:r>
        <w:rPr>
          <w:rFonts w:ascii="David" w:hAnsi="David" w:cs="David"/>
          <w:sz w:val="24"/>
          <w:szCs w:val="24"/>
          <w:rtl/>
        </w:rPr>
        <w:t xml:space="preserve">האב המערער היה מנותק קשר עם בנו הקטין מאז שהוא היה בן 3.5 שנים והקטין התגורר אצל אמו, אשר נפטרה באופן פתאומי ביום </w:t>
      </w:r>
      <w:r w:rsidR="00E06305">
        <w:rPr>
          <w:rFonts w:ascii="David" w:hAnsi="David" w:cs="David"/>
          <w:sz w:val="24"/>
          <w:szCs w:val="24"/>
        </w:rPr>
        <w:t>xxxx</w:t>
      </w:r>
      <w:r>
        <w:rPr>
          <w:rFonts w:ascii="David" w:hAnsi="David" w:cs="David"/>
          <w:sz w:val="24"/>
          <w:szCs w:val="24"/>
          <w:rtl/>
        </w:rPr>
        <w:t>.</w:t>
      </w:r>
      <w:r w:rsidR="00E06305">
        <w:rPr>
          <w:rFonts w:ascii="David" w:hAnsi="David" w:cs="David"/>
          <w:sz w:val="24"/>
          <w:szCs w:val="24"/>
        </w:rPr>
        <w:t>xx</w:t>
      </w:r>
      <w:r>
        <w:rPr>
          <w:rFonts w:ascii="David" w:hAnsi="David" w:cs="David"/>
          <w:sz w:val="24"/>
          <w:szCs w:val="24"/>
          <w:rtl/>
        </w:rPr>
        <w:t>.</w:t>
      </w:r>
      <w:r w:rsidR="00E06305">
        <w:rPr>
          <w:rFonts w:ascii="David" w:hAnsi="David" w:cs="David"/>
          <w:sz w:val="24"/>
          <w:szCs w:val="24"/>
        </w:rPr>
        <w:t>xx</w:t>
      </w:r>
      <w:r>
        <w:rPr>
          <w:rFonts w:ascii="David" w:hAnsi="David" w:cs="David"/>
          <w:sz w:val="24"/>
          <w:szCs w:val="24"/>
          <w:rtl/>
        </w:rPr>
        <w:t xml:space="preserve">. </w:t>
      </w:r>
    </w:p>
    <w:p w:rsidR="00543326" w:rsidRDefault="00543326" w:rsidP="00EF32BE">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לאחר מות האם הועבר הקטין למשפחת קלט חירום מצד האם, שם הוא שהה למשך כשנה. משפחת הקלט הודיעה כי אינה מעוניינת להמשיך ולטפל בקטין ו</w:t>
      </w:r>
      <w:r w:rsidR="00EF32BE">
        <w:rPr>
          <w:rFonts w:ascii="David" w:hAnsi="David" w:cs="David"/>
          <w:sz w:val="24"/>
          <w:szCs w:val="24"/>
          <w:rtl/>
        </w:rPr>
        <w:t>כתוצאה מכך הקטין הועבר לפנימיי</w:t>
      </w:r>
      <w:r w:rsidR="00EF32BE">
        <w:rPr>
          <w:rFonts w:ascii="David" w:hAnsi="David" w:cs="David" w:hint="cs"/>
          <w:sz w:val="24"/>
          <w:szCs w:val="24"/>
          <w:rtl/>
        </w:rPr>
        <w:t xml:space="preserve">ה </w:t>
      </w:r>
      <w:r>
        <w:rPr>
          <w:rFonts w:ascii="David" w:hAnsi="David" w:cs="David"/>
          <w:sz w:val="24"/>
          <w:szCs w:val="24"/>
          <w:rtl/>
        </w:rPr>
        <w:t xml:space="preserve">בהחלטה שיפוטית מיום </w:t>
      </w:r>
      <w:r w:rsidR="00E06305">
        <w:rPr>
          <w:rFonts w:ascii="David" w:hAnsi="David" w:cs="David"/>
          <w:sz w:val="24"/>
          <w:szCs w:val="24"/>
        </w:rPr>
        <w:t>xxxx</w:t>
      </w:r>
      <w:r w:rsidR="00E06305">
        <w:rPr>
          <w:rFonts w:ascii="David" w:hAnsi="David" w:cs="David"/>
          <w:sz w:val="24"/>
          <w:szCs w:val="24"/>
          <w:rtl/>
        </w:rPr>
        <w:t>.</w:t>
      </w:r>
      <w:r w:rsidR="00E06305">
        <w:rPr>
          <w:rFonts w:ascii="David" w:hAnsi="David" w:cs="David"/>
          <w:sz w:val="24"/>
          <w:szCs w:val="24"/>
        </w:rPr>
        <w:t>xx</w:t>
      </w:r>
      <w:r w:rsidR="00E06305">
        <w:rPr>
          <w:rFonts w:ascii="David" w:hAnsi="David" w:cs="David"/>
          <w:sz w:val="24"/>
          <w:szCs w:val="24"/>
          <w:rtl/>
        </w:rPr>
        <w:t>.</w:t>
      </w:r>
      <w:r w:rsidR="00E06305">
        <w:rPr>
          <w:rFonts w:ascii="David" w:hAnsi="David" w:cs="David"/>
          <w:sz w:val="24"/>
          <w:szCs w:val="24"/>
        </w:rPr>
        <w:t>xx</w:t>
      </w:r>
      <w:r w:rsidR="00E06305">
        <w:rPr>
          <w:rFonts w:ascii="David" w:hAnsi="David" w:cs="David"/>
          <w:sz w:val="24"/>
          <w:szCs w:val="24"/>
          <w:rtl/>
        </w:rPr>
        <w:t>.</w:t>
      </w:r>
      <w:r>
        <w:rPr>
          <w:rFonts w:ascii="David" w:hAnsi="David" w:cs="David"/>
          <w:sz w:val="24"/>
          <w:szCs w:val="24"/>
          <w:rtl/>
        </w:rPr>
        <w:t xml:space="preserve">. </w:t>
      </w:r>
    </w:p>
    <w:p w:rsidR="00543326" w:rsidRDefault="00543326" w:rsidP="00E06305">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לאחר העברת הקטין לפנימייה החל תהליך לחידוש הקשר בינו ובין האב והשניים נפגשו</w:t>
      </w:r>
      <w:r w:rsidR="00693117">
        <w:rPr>
          <w:rFonts w:ascii="David" w:hAnsi="David" w:cs="David"/>
          <w:sz w:val="24"/>
          <w:szCs w:val="24"/>
          <w:rtl/>
        </w:rPr>
        <w:t xml:space="preserve"> לראשונה בחודש </w:t>
      </w:r>
      <w:r w:rsidR="00E06305">
        <w:rPr>
          <w:rFonts w:ascii="David" w:hAnsi="David" w:cs="David"/>
          <w:sz w:val="24"/>
          <w:szCs w:val="24"/>
        </w:rPr>
        <w:t>xxxx</w:t>
      </w:r>
      <w:r w:rsidR="00693117">
        <w:rPr>
          <w:rFonts w:ascii="David" w:hAnsi="David" w:cs="David"/>
          <w:sz w:val="24"/>
          <w:szCs w:val="24"/>
          <w:rtl/>
        </w:rPr>
        <w:t>/</w:t>
      </w:r>
      <w:r w:rsidR="00E06305">
        <w:rPr>
          <w:rFonts w:ascii="David" w:hAnsi="David" w:cs="David"/>
          <w:sz w:val="24"/>
          <w:szCs w:val="24"/>
        </w:rPr>
        <w:t>xx</w:t>
      </w:r>
      <w:r w:rsidR="00693117">
        <w:rPr>
          <w:rFonts w:ascii="David" w:hAnsi="David" w:cs="David"/>
          <w:sz w:val="24"/>
          <w:szCs w:val="24"/>
          <w:rtl/>
        </w:rPr>
        <w:t xml:space="preserve"> בפנימייה</w:t>
      </w:r>
      <w:r w:rsidR="00693117">
        <w:rPr>
          <w:rFonts w:ascii="David" w:hAnsi="David" w:cs="David" w:hint="cs"/>
          <w:sz w:val="24"/>
          <w:szCs w:val="24"/>
          <w:rtl/>
        </w:rPr>
        <w:t xml:space="preserve">. </w:t>
      </w:r>
      <w:r w:rsidR="00693117">
        <w:rPr>
          <w:rFonts w:ascii="David" w:hAnsi="David" w:cs="David"/>
          <w:sz w:val="24"/>
          <w:szCs w:val="24"/>
          <w:rtl/>
        </w:rPr>
        <w:t xml:space="preserve">לאחר מכן </w:t>
      </w:r>
      <w:r>
        <w:rPr>
          <w:rFonts w:ascii="David" w:hAnsi="David" w:cs="David"/>
          <w:sz w:val="24"/>
          <w:szCs w:val="24"/>
          <w:rtl/>
        </w:rPr>
        <w:t>התקיימו</w:t>
      </w:r>
      <w:r w:rsidR="00693117">
        <w:rPr>
          <w:rFonts w:ascii="David" w:hAnsi="David" w:cs="David" w:hint="cs"/>
          <w:sz w:val="24"/>
          <w:szCs w:val="24"/>
          <w:rtl/>
        </w:rPr>
        <w:t xml:space="preserve"> המפגשים</w:t>
      </w:r>
      <w:r w:rsidR="00E06305">
        <w:rPr>
          <w:rFonts w:ascii="David" w:hAnsi="David" w:cs="David"/>
          <w:sz w:val="24"/>
          <w:szCs w:val="24"/>
          <w:rtl/>
        </w:rPr>
        <w:t xml:space="preserve"> בחדר קשר באגף הרווחה</w:t>
      </w:r>
      <w:r w:rsidR="00E06305">
        <w:rPr>
          <w:rFonts w:ascii="David" w:hAnsi="David" w:cs="David" w:hint="cs"/>
          <w:sz w:val="24"/>
          <w:szCs w:val="24"/>
          <w:rtl/>
        </w:rPr>
        <w:t xml:space="preserve"> </w:t>
      </w:r>
      <w:r>
        <w:rPr>
          <w:rFonts w:ascii="David" w:hAnsi="David" w:cs="David"/>
          <w:sz w:val="24"/>
          <w:szCs w:val="24"/>
          <w:rtl/>
        </w:rPr>
        <w:t xml:space="preserve">והם הורחבו בהדרגתיות עד שהקטין החל לבקר את האב בביתו. בסה"כ התקיימו 17 מפגשים במרכז הקשר. ביום </w:t>
      </w:r>
      <w:r w:rsidR="00E06305">
        <w:rPr>
          <w:rFonts w:ascii="David" w:hAnsi="David" w:cs="David"/>
          <w:sz w:val="24"/>
          <w:szCs w:val="24"/>
        </w:rPr>
        <w:t>xxxx</w:t>
      </w:r>
      <w:r>
        <w:rPr>
          <w:rFonts w:ascii="David" w:hAnsi="David" w:cs="David"/>
          <w:sz w:val="24"/>
          <w:szCs w:val="24"/>
          <w:rtl/>
        </w:rPr>
        <w:t>.</w:t>
      </w:r>
      <w:r w:rsidR="00E06305">
        <w:rPr>
          <w:rFonts w:ascii="David" w:hAnsi="David" w:cs="David"/>
          <w:sz w:val="24"/>
          <w:szCs w:val="24"/>
        </w:rPr>
        <w:t>xx</w:t>
      </w:r>
      <w:r>
        <w:rPr>
          <w:rFonts w:ascii="David" w:hAnsi="David" w:cs="David"/>
          <w:sz w:val="24"/>
          <w:szCs w:val="24"/>
          <w:rtl/>
        </w:rPr>
        <w:t>.</w:t>
      </w:r>
      <w:r w:rsidR="00E06305">
        <w:rPr>
          <w:rFonts w:ascii="David" w:hAnsi="David" w:cs="David"/>
          <w:sz w:val="24"/>
          <w:szCs w:val="24"/>
        </w:rPr>
        <w:t>xx</w:t>
      </w:r>
      <w:r>
        <w:rPr>
          <w:rFonts w:ascii="David" w:hAnsi="David" w:cs="David"/>
          <w:sz w:val="24"/>
          <w:szCs w:val="24"/>
          <w:rtl/>
        </w:rPr>
        <w:t xml:space="preserve"> נערך ביקור ראשון של הקטין בבית האב בהשתתפות של עו"ס לחוק נוער, עו"ס הפנימייה, האב, אמו ואחותו של האב אשר הוא מתגורר איתם בבית.  </w:t>
      </w:r>
    </w:p>
    <w:p w:rsidR="00543326" w:rsidRDefault="00543326" w:rsidP="00A75BB9">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ביום </w:t>
      </w:r>
      <w:r w:rsidR="00A75BB9">
        <w:rPr>
          <w:rFonts w:ascii="David" w:hAnsi="David" w:cs="David"/>
          <w:sz w:val="24"/>
          <w:szCs w:val="24"/>
        </w:rPr>
        <w:t>xxxx</w:t>
      </w:r>
      <w:r>
        <w:rPr>
          <w:rFonts w:ascii="David" w:hAnsi="David" w:cs="David" w:hint="cs"/>
          <w:sz w:val="24"/>
          <w:szCs w:val="24"/>
          <w:rtl/>
        </w:rPr>
        <w:t>.</w:t>
      </w:r>
      <w:r w:rsidR="00A75BB9">
        <w:rPr>
          <w:rFonts w:ascii="David" w:hAnsi="David" w:cs="David"/>
          <w:sz w:val="24"/>
          <w:szCs w:val="24"/>
        </w:rPr>
        <w:t>xx</w:t>
      </w:r>
      <w:r>
        <w:rPr>
          <w:rFonts w:ascii="David" w:hAnsi="David" w:cs="David" w:hint="cs"/>
          <w:sz w:val="24"/>
          <w:szCs w:val="24"/>
          <w:rtl/>
        </w:rPr>
        <w:t>.</w:t>
      </w:r>
      <w:r w:rsidR="00A75BB9">
        <w:rPr>
          <w:rFonts w:ascii="David" w:hAnsi="David" w:cs="David"/>
          <w:sz w:val="24"/>
          <w:szCs w:val="24"/>
        </w:rPr>
        <w:t>xx</w:t>
      </w:r>
      <w:r>
        <w:rPr>
          <w:rFonts w:ascii="David" w:hAnsi="David" w:cs="David" w:hint="cs"/>
          <w:sz w:val="24"/>
          <w:szCs w:val="24"/>
          <w:rtl/>
        </w:rPr>
        <w:t xml:space="preserve"> התקיימה וועדת תכנון טיפול בעניינו של הקטין </w:t>
      </w:r>
      <w:r w:rsidR="00693117">
        <w:rPr>
          <w:rFonts w:ascii="David" w:hAnsi="David" w:cs="David" w:hint="cs"/>
          <w:sz w:val="24"/>
          <w:szCs w:val="24"/>
          <w:rtl/>
        </w:rPr>
        <w:t>ש</w:t>
      </w:r>
      <w:r>
        <w:rPr>
          <w:rFonts w:ascii="David" w:hAnsi="David" w:cs="David" w:hint="cs"/>
          <w:sz w:val="24"/>
          <w:szCs w:val="24"/>
          <w:rtl/>
        </w:rPr>
        <w:t>בה השתתפו גורמי הטיפול בשירותי הרווחה, עו"ס מחוזית לחוק הנוער, אפוטרופא לדין, עו"ס הפינמייה, המחנכת של הקטין, המערער, אחותו ובא כוחו. המלצות הוועדה כללו בין היתר הארכת צו הנזקקות לשנה נוספת בהסכמה, והרחבת המפגשים בין האב לבין הקטין מחוץ למרכז הקשר</w:t>
      </w:r>
      <w:r w:rsidR="00693117">
        <w:rPr>
          <w:rFonts w:ascii="David" w:hAnsi="David" w:cs="David" w:hint="cs"/>
          <w:sz w:val="24"/>
          <w:szCs w:val="24"/>
          <w:rtl/>
        </w:rPr>
        <w:t>,</w:t>
      </w:r>
      <w:r>
        <w:rPr>
          <w:rFonts w:ascii="David" w:hAnsi="David" w:cs="David" w:hint="cs"/>
          <w:sz w:val="24"/>
          <w:szCs w:val="24"/>
          <w:rtl/>
        </w:rPr>
        <w:t xml:space="preserve"> לרבות ביקורים של הקטין בבית האב וכן טיפול דיאדי משותף של האב והקטין. עיקרי </w:t>
      </w:r>
      <w:r w:rsidR="00693117">
        <w:rPr>
          <w:rFonts w:ascii="David" w:hAnsi="David" w:cs="David" w:hint="cs"/>
          <w:sz w:val="24"/>
          <w:szCs w:val="24"/>
          <w:rtl/>
        </w:rPr>
        <w:t>המחלוקת</w:t>
      </w:r>
      <w:r>
        <w:rPr>
          <w:rFonts w:ascii="David" w:hAnsi="David" w:cs="David" w:hint="cs"/>
          <w:sz w:val="24"/>
          <w:szCs w:val="24"/>
          <w:rtl/>
        </w:rPr>
        <w:t xml:space="preserve"> היו בנוגע לבקשת האב להעברת הקטין למשמורתו כבר בשנת הלימודים הבאה. האפוטרופא לדין, עו"ס מחוזית לחוק נוער וכן יו"ר הועדה </w:t>
      </w:r>
      <w:r>
        <w:rPr>
          <w:rFonts w:ascii="David" w:hAnsi="David" w:cs="David" w:hint="cs"/>
          <w:sz w:val="24"/>
          <w:szCs w:val="24"/>
          <w:rtl/>
        </w:rPr>
        <w:lastRenderedPageBreak/>
        <w:t>התנגדו למעבר הקטין למשמורת האב עוד השנה</w:t>
      </w:r>
      <w:r w:rsidR="00693117">
        <w:rPr>
          <w:rFonts w:ascii="David" w:hAnsi="David" w:cs="David" w:hint="cs"/>
          <w:sz w:val="24"/>
          <w:szCs w:val="24"/>
          <w:rtl/>
        </w:rPr>
        <w:t>,</w:t>
      </w:r>
      <w:r>
        <w:rPr>
          <w:rFonts w:ascii="David" w:hAnsi="David" w:cs="David" w:hint="cs"/>
          <w:sz w:val="24"/>
          <w:szCs w:val="24"/>
          <w:rtl/>
        </w:rPr>
        <w:t xml:space="preserve"> וביקשו המשך שהותו בפנימייה לעוד שנה עד סיום הטיפול הדיאדי. מנגד, עו"ס לחוק נוער, עו"ס לסדרי דין, ראש צוות משפחות ועו"ס משפחה הביעו תמיכתם בבקשה האב.  </w:t>
      </w:r>
    </w:p>
    <w:p w:rsidR="00543326" w:rsidRDefault="00543326" w:rsidP="00A75BB9">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ביום </w:t>
      </w:r>
      <w:r w:rsidR="00A75BB9">
        <w:rPr>
          <w:rFonts w:ascii="David" w:hAnsi="David" w:cs="David"/>
          <w:sz w:val="24"/>
          <w:szCs w:val="24"/>
        </w:rPr>
        <w:t>xxxx</w:t>
      </w:r>
      <w:r>
        <w:rPr>
          <w:rFonts w:ascii="David" w:hAnsi="David" w:cs="David"/>
          <w:sz w:val="24"/>
          <w:szCs w:val="24"/>
          <w:rtl/>
        </w:rPr>
        <w:t>.</w:t>
      </w:r>
      <w:r w:rsidR="00A75BB9">
        <w:rPr>
          <w:rFonts w:ascii="David" w:hAnsi="David" w:cs="David"/>
          <w:sz w:val="24"/>
          <w:szCs w:val="24"/>
        </w:rPr>
        <w:t>xx</w:t>
      </w:r>
      <w:r>
        <w:rPr>
          <w:rFonts w:ascii="David" w:hAnsi="David" w:cs="David"/>
          <w:sz w:val="24"/>
          <w:szCs w:val="24"/>
          <w:rtl/>
        </w:rPr>
        <w:t>.</w:t>
      </w:r>
      <w:r w:rsidR="00A75BB9">
        <w:rPr>
          <w:rFonts w:ascii="David" w:hAnsi="David" w:cs="David"/>
          <w:sz w:val="24"/>
          <w:szCs w:val="24"/>
        </w:rPr>
        <w:t>xx</w:t>
      </w:r>
      <w:r>
        <w:rPr>
          <w:rFonts w:ascii="David" w:hAnsi="David" w:cs="David"/>
          <w:sz w:val="24"/>
          <w:szCs w:val="24"/>
          <w:rtl/>
        </w:rPr>
        <w:t xml:space="preserve"> הורה בית המשפט קמא על מתווה מפגשים מורחבים הדרגתית וביקורים בבית האב.  </w:t>
      </w:r>
    </w:p>
    <w:p w:rsidR="00543326" w:rsidRDefault="00543326" w:rsidP="00A75BB9">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לאור ההתקדמות בטיפולים אשר עברו האב והקטין וכן לאור הרושם החיובי שנוצר מהביקורים של הקטין בבית האב, סברו גורמי הטיפול ברווחה כי בשלו התנאים למעבר הקטין לבית האב. על כן, הגישה העו"ס לחוק הנוער בקשה להארכת צו הנזקקות כלפי הקטין ולשינוי דרכי הטיפול, והעברת הקטין למשמורת האב בצו פיקוח והשגחה בקהילה תוך המשך קיום הטיפול הדיאדי. </w:t>
      </w:r>
    </w:p>
    <w:p w:rsidR="00543326" w:rsidRDefault="00543326" w:rsidP="00EF32BE">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על בקשה זו נתן בית המשפט קמא את החלטתו מושא הערעור</w:t>
      </w:r>
      <w:r w:rsidR="00693117">
        <w:rPr>
          <w:rFonts w:ascii="David" w:hAnsi="David" w:cs="David" w:hint="cs"/>
          <w:sz w:val="24"/>
          <w:szCs w:val="24"/>
          <w:rtl/>
        </w:rPr>
        <w:t>,</w:t>
      </w:r>
      <w:r>
        <w:rPr>
          <w:rFonts w:ascii="David" w:hAnsi="David" w:cs="David"/>
          <w:sz w:val="24"/>
          <w:szCs w:val="24"/>
          <w:rtl/>
        </w:rPr>
        <w:t xml:space="preserve"> בגדרה הוא קבע כי טרם מתן החלטה בבקשת העו"ס ומאחר שהעו"ס המחוזי</w:t>
      </w:r>
      <w:r w:rsidR="00D92C94">
        <w:rPr>
          <w:rFonts w:ascii="David" w:hAnsi="David" w:cs="David"/>
          <w:sz w:val="24"/>
          <w:szCs w:val="24"/>
          <w:rtl/>
        </w:rPr>
        <w:t>ת ואפוטרופא לדין מתנגדות לבקשה,</w:t>
      </w:r>
      <w:r w:rsidR="00D92C94">
        <w:rPr>
          <w:rFonts w:ascii="David" w:hAnsi="David" w:cs="David" w:hint="cs"/>
          <w:sz w:val="24"/>
          <w:szCs w:val="24"/>
          <w:rtl/>
        </w:rPr>
        <w:t xml:space="preserve"> </w:t>
      </w:r>
      <w:r>
        <w:rPr>
          <w:rFonts w:ascii="David" w:hAnsi="David" w:cs="David"/>
          <w:sz w:val="24"/>
          <w:szCs w:val="24"/>
          <w:rtl/>
        </w:rPr>
        <w:t>יש למנות מומחה אשר יחווה דעתו ביחס לשתי השאלות "</w:t>
      </w:r>
      <w:r>
        <w:rPr>
          <w:rFonts w:ascii="David" w:hAnsi="David" w:cs="David"/>
          <w:b/>
          <w:bCs/>
          <w:sz w:val="24"/>
          <w:szCs w:val="24"/>
          <w:rtl/>
        </w:rPr>
        <w:t xml:space="preserve">1. האם טובתו של </w:t>
      </w:r>
      <w:r w:rsidR="00A75BB9">
        <w:rPr>
          <w:rFonts w:ascii="David" w:hAnsi="David" w:cs="David" w:hint="cs"/>
          <w:b/>
          <w:bCs/>
          <w:sz w:val="24"/>
          <w:szCs w:val="24"/>
          <w:rtl/>
        </w:rPr>
        <w:t>הקטין</w:t>
      </w:r>
      <w:r>
        <w:rPr>
          <w:rFonts w:ascii="David" w:hAnsi="David" w:cs="David"/>
          <w:b/>
          <w:bCs/>
          <w:sz w:val="24"/>
          <w:szCs w:val="24"/>
          <w:rtl/>
        </w:rPr>
        <w:t xml:space="preserve"> תומכת בהעברתו למשמורת אביו בעת הזו? 2. האם המשיב מסוגל להעניק בית יציב וקבוע </w:t>
      </w:r>
      <w:r w:rsidR="00EF32BE">
        <w:rPr>
          <w:rFonts w:ascii="David" w:hAnsi="David" w:cs="David" w:hint="cs"/>
          <w:b/>
          <w:bCs/>
          <w:sz w:val="24"/>
          <w:szCs w:val="24"/>
          <w:rtl/>
        </w:rPr>
        <w:t>לקטין</w:t>
      </w:r>
      <w:r>
        <w:rPr>
          <w:rFonts w:ascii="David" w:hAnsi="David" w:cs="David"/>
          <w:b/>
          <w:bCs/>
          <w:sz w:val="24"/>
          <w:szCs w:val="24"/>
          <w:rtl/>
        </w:rPr>
        <w:t>?</w:t>
      </w:r>
      <w:r>
        <w:rPr>
          <w:rFonts w:ascii="David" w:hAnsi="David" w:cs="David"/>
          <w:sz w:val="24"/>
          <w:szCs w:val="24"/>
          <w:rtl/>
        </w:rPr>
        <w:t xml:space="preserve">". מכאן הערעור שלפניי. </w:t>
      </w:r>
    </w:p>
    <w:p w:rsidR="00543326" w:rsidRDefault="00543326" w:rsidP="00543326">
      <w:pPr>
        <w:spacing w:before="240" w:line="360" w:lineRule="auto"/>
        <w:ind w:left="-482"/>
        <w:jc w:val="both"/>
        <w:rPr>
          <w:rFonts w:ascii="David" w:hAnsi="David"/>
          <w:b/>
          <w:bCs/>
          <w:u w:val="single"/>
        </w:rPr>
      </w:pPr>
      <w:r>
        <w:rPr>
          <w:rFonts w:ascii="David" w:hAnsi="David"/>
          <w:b/>
          <w:bCs/>
          <w:u w:val="single"/>
          <w:rtl/>
        </w:rPr>
        <w:t xml:space="preserve">טענות המערער  </w:t>
      </w:r>
    </w:p>
    <w:p w:rsidR="00543326" w:rsidRDefault="00543326" w:rsidP="00543326">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האב המערער טוען כי טעה בית המשפט קמא עת מינה מומחה להכרעה בסוגייה וזאת מאחר שהבקשה של העו"ס מבוססת דיה והנתונים המפורטים בה יש בהם כדי לקבל את הבקשה ולהורות על העברת הקטין למשמורתו. האב מצביע על הדיווחים שהתקבלו מעו"ס למרכז הקשר אשר מעידים על הרושם החיובי מהמפגשים שהתקיימו בינו לבין הקטין וכן לתסקירים שהוגשו אשר גם הם מצדדים בבקשתו. האב מפנה לבקשת העו"ס אשר הסתמכה על וועדת תכנון טיפול ועל מסמכים שתומכים בה ובין </w:t>
      </w:r>
      <w:r w:rsidR="00D92C94">
        <w:rPr>
          <w:rFonts w:ascii="David" w:hAnsi="David" w:cs="David"/>
          <w:sz w:val="24"/>
          <w:szCs w:val="24"/>
          <w:rtl/>
        </w:rPr>
        <w:t>היתר, תסקיר משלים, דו"ח מטעם הפ</w:t>
      </w:r>
      <w:r>
        <w:rPr>
          <w:rFonts w:ascii="David" w:hAnsi="David" w:cs="David"/>
          <w:sz w:val="24"/>
          <w:szCs w:val="24"/>
          <w:rtl/>
        </w:rPr>
        <w:t>נ</w:t>
      </w:r>
      <w:r w:rsidR="00D92C94">
        <w:rPr>
          <w:rFonts w:ascii="David" w:hAnsi="David" w:cs="David" w:hint="cs"/>
          <w:sz w:val="24"/>
          <w:szCs w:val="24"/>
          <w:rtl/>
        </w:rPr>
        <w:t>י</w:t>
      </w:r>
      <w:r>
        <w:rPr>
          <w:rFonts w:ascii="David" w:hAnsi="David" w:cs="David"/>
          <w:sz w:val="24"/>
          <w:szCs w:val="24"/>
          <w:rtl/>
        </w:rPr>
        <w:t>מייה בה שוהה הקטין, דו"ח חינוכי וסיכום הערכת ביניים של הטיפול הדיאדי.</w:t>
      </w:r>
    </w:p>
    <w:p w:rsidR="00543326" w:rsidRDefault="00543326" w:rsidP="00543326">
      <w:pPr>
        <w:spacing w:before="240" w:line="360" w:lineRule="auto"/>
        <w:ind w:left="-482"/>
        <w:jc w:val="both"/>
        <w:rPr>
          <w:rFonts w:ascii="David" w:hAnsi="David"/>
          <w:b/>
          <w:bCs/>
          <w:u w:val="single"/>
        </w:rPr>
      </w:pPr>
      <w:r>
        <w:rPr>
          <w:rFonts w:ascii="David" w:hAnsi="David"/>
          <w:b/>
          <w:bCs/>
          <w:u w:val="single"/>
          <w:rtl/>
        </w:rPr>
        <w:t xml:space="preserve">עמדת האפוטרופא לדין  </w:t>
      </w:r>
    </w:p>
    <w:p w:rsidR="00543326" w:rsidRDefault="00543326" w:rsidP="00543326">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האפוטרופא לדין מתנגדת לבקשת האב והיא עותרת לדחיית הערעור. לשיטתה, יש להתמקד בשאלה אחת והיא בנוגע לשיקול דעתו של בית המשפ</w:t>
      </w:r>
      <w:r w:rsidR="00693117">
        <w:rPr>
          <w:rFonts w:ascii="David" w:hAnsi="David" w:cs="David"/>
          <w:sz w:val="24"/>
          <w:szCs w:val="24"/>
          <w:rtl/>
        </w:rPr>
        <w:t>ט קמא להיעזר בגורם מקצועי לשם ה</w:t>
      </w:r>
      <w:r>
        <w:rPr>
          <w:rFonts w:ascii="David" w:hAnsi="David" w:cs="David"/>
          <w:sz w:val="24"/>
          <w:szCs w:val="24"/>
          <w:rtl/>
        </w:rPr>
        <w:t xml:space="preserve">כרעה בבקשה. לטענתה, אין חולק כי לבית המשפט קמא ישנה סמכות זו ואף צדק לגופו של עניין עת ביקש לקבל חוות דעת מומחית טרם ההכרעה בבקשה. האפוטרופא לדין טוענת כי המערער לא היה בחייו של הילד למעלה מ-10 שנים, ותקופה נוספת של חודשיים או שלושה לא תגרום לנזק טראגי בחייו. לטענתה, ישנו חשש כי ברגע שיתעורר קושי עם הקטין, המערער ירים ידיים ויעביר אותו בחזרה לפנימייה. עוד העלתה האפוטרופא לדין טענות כנגד התנהלותה של עו"ס לחוק נוער.  </w:t>
      </w:r>
    </w:p>
    <w:p w:rsidR="00543326" w:rsidRDefault="00543326" w:rsidP="00543326">
      <w:pPr>
        <w:spacing w:before="240" w:line="360" w:lineRule="auto"/>
        <w:ind w:left="-482"/>
        <w:jc w:val="both"/>
        <w:rPr>
          <w:rFonts w:ascii="David" w:hAnsi="David"/>
          <w:b/>
          <w:bCs/>
          <w:u w:val="single"/>
        </w:rPr>
      </w:pPr>
      <w:r>
        <w:rPr>
          <w:rFonts w:ascii="David" w:hAnsi="David"/>
          <w:b/>
          <w:bCs/>
          <w:u w:val="single"/>
          <w:rtl/>
        </w:rPr>
        <w:t xml:space="preserve">עמדת ב"כ היועמ"ש  </w:t>
      </w:r>
    </w:p>
    <w:p w:rsidR="00543326" w:rsidRDefault="00543326" w:rsidP="00CE2263">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lastRenderedPageBreak/>
        <w:t>ב"כ היועמ"ש תומך בבקשתה של עו"ס לחוק נוער ושירותי הרווחה המלווים את ענייניו של הקטין והסבורים כי יש לאפשר המשך הטיפול בקטין באמצעות צו טיפול והשגחה בקהילה. כעולה מתשובת ב"כ היועמ"ש</w:t>
      </w:r>
      <w:r w:rsidR="00693117">
        <w:rPr>
          <w:rFonts w:ascii="David" w:hAnsi="David" w:cs="David" w:hint="cs"/>
          <w:sz w:val="24"/>
          <w:szCs w:val="24"/>
          <w:rtl/>
        </w:rPr>
        <w:t>,</w:t>
      </w:r>
      <w:r>
        <w:rPr>
          <w:rFonts w:ascii="David" w:hAnsi="David" w:cs="David"/>
          <w:sz w:val="24"/>
          <w:szCs w:val="24"/>
          <w:rtl/>
        </w:rPr>
        <w:t xml:space="preserve"> גם העו"ס המחוזית לחוק נוער כיום ועם חלוף הזמן סבורה כי ניתן להמליץ על שינוי דרכי הטיפול בקטין, ועל העברת המש</w:t>
      </w:r>
      <w:r w:rsidR="00693117">
        <w:rPr>
          <w:rFonts w:ascii="David" w:hAnsi="David" w:cs="David"/>
          <w:sz w:val="24"/>
          <w:szCs w:val="24"/>
          <w:rtl/>
        </w:rPr>
        <w:t xml:space="preserve">מורת לאב. ב"כ היועמ"ש מתבסס על תסקיר </w:t>
      </w:r>
      <w:r>
        <w:rPr>
          <w:rFonts w:ascii="David" w:hAnsi="David" w:cs="David"/>
          <w:sz w:val="24"/>
          <w:szCs w:val="24"/>
          <w:rtl/>
        </w:rPr>
        <w:t>מעודכן שהוגש</w:t>
      </w:r>
      <w:r w:rsidR="00693117">
        <w:rPr>
          <w:rFonts w:ascii="David" w:hAnsi="David" w:cs="David" w:hint="cs"/>
          <w:sz w:val="24"/>
          <w:szCs w:val="24"/>
          <w:rtl/>
        </w:rPr>
        <w:t xml:space="preserve"> לקראת הדיון ב</w:t>
      </w:r>
      <w:r>
        <w:rPr>
          <w:rFonts w:ascii="David" w:hAnsi="David" w:cs="David"/>
          <w:sz w:val="24"/>
          <w:szCs w:val="24"/>
          <w:rtl/>
        </w:rPr>
        <w:t>ערעור וכן על דו"חות שהוגשו מטעם המטפלים בקטין המלמדים כי חלה התקדמות והתפת</w:t>
      </w:r>
      <w:r w:rsidR="00D92C94">
        <w:rPr>
          <w:rFonts w:ascii="David" w:hAnsi="David" w:cs="David"/>
          <w:sz w:val="24"/>
          <w:szCs w:val="24"/>
          <w:rtl/>
        </w:rPr>
        <w:t xml:space="preserve">חות גם בתכני השיח של הקטין. </w:t>
      </w:r>
      <w:r w:rsidR="00D92C94">
        <w:rPr>
          <w:rFonts w:ascii="David" w:hAnsi="David" w:cs="David" w:hint="cs"/>
          <w:sz w:val="24"/>
          <w:szCs w:val="24"/>
          <w:rtl/>
        </w:rPr>
        <w:t xml:space="preserve">הקטין </w:t>
      </w:r>
      <w:r>
        <w:rPr>
          <w:rFonts w:ascii="David" w:hAnsi="David" w:cs="David"/>
          <w:sz w:val="24"/>
          <w:szCs w:val="24"/>
          <w:rtl/>
        </w:rPr>
        <w:t xml:space="preserve">מתקשה להיפרד מאביו במפגשים ושואל שוב ושוב מדוע הוא לא יכול לעבור לגור איתו. לשיטתו, ניכר כי עם התקדמות תהליך חידוש הקשר, הקטין נהנה מנוכחות דמות אביו בחיים שלו שדאוג לו ומכיל אותו, וכי הקשר המחודש מהווה עוגן משמעותי עבורו והוא נחוץ והכרחי לבריאותו הנפשית ותחושת הביטחון של הקטין. יתרה מכך, טוען ב"כ היועמ"ש כי יש לאפשר את העברת הקטין לאור קשיי ההתאקלמות </w:t>
      </w:r>
      <w:r w:rsidR="00CE2263">
        <w:rPr>
          <w:rFonts w:ascii="David" w:hAnsi="David" w:cs="David" w:hint="cs"/>
          <w:sz w:val="24"/>
          <w:szCs w:val="24"/>
          <w:rtl/>
        </w:rPr>
        <w:t>שהוא</w:t>
      </w:r>
      <w:r>
        <w:rPr>
          <w:rFonts w:ascii="David" w:hAnsi="David" w:cs="David"/>
          <w:sz w:val="24"/>
          <w:szCs w:val="24"/>
          <w:rtl/>
        </w:rPr>
        <w:t xml:space="preserve"> חווה בבית הספר החדש</w:t>
      </w:r>
      <w:r w:rsidR="00CE2263">
        <w:rPr>
          <w:rFonts w:ascii="David" w:hAnsi="David" w:cs="David" w:hint="cs"/>
          <w:sz w:val="24"/>
          <w:szCs w:val="24"/>
          <w:rtl/>
        </w:rPr>
        <w:t xml:space="preserve"> ובפנימייה. </w:t>
      </w:r>
      <w:r>
        <w:rPr>
          <w:rFonts w:ascii="David" w:hAnsi="David" w:cs="David"/>
          <w:sz w:val="24"/>
          <w:szCs w:val="24"/>
          <w:rtl/>
        </w:rPr>
        <w:t xml:space="preserve">     </w:t>
      </w:r>
    </w:p>
    <w:p w:rsidR="00543326" w:rsidRDefault="00543326" w:rsidP="00543326">
      <w:pPr>
        <w:spacing w:before="240" w:line="360" w:lineRule="auto"/>
        <w:ind w:left="-482"/>
        <w:jc w:val="both"/>
        <w:rPr>
          <w:rFonts w:ascii="David" w:hAnsi="David"/>
          <w:b/>
          <w:bCs/>
          <w:u w:val="single"/>
        </w:rPr>
      </w:pPr>
      <w:r>
        <w:rPr>
          <w:rFonts w:ascii="David" w:hAnsi="David"/>
          <w:b/>
          <w:bCs/>
          <w:u w:val="single"/>
          <w:rtl/>
        </w:rPr>
        <w:t xml:space="preserve">דיון והכרעה   </w:t>
      </w:r>
    </w:p>
    <w:p w:rsidR="00543326" w:rsidRDefault="00543326" w:rsidP="00CE2263">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לאחר שעיינתי בבקשת העו"ס ובנספחים שצורפו לה ובטענות הצדדים כפי שהובאו בכתב ולאחר ששמעתי השלמ</w:t>
      </w:r>
      <w:r w:rsidR="00CE2263">
        <w:rPr>
          <w:rFonts w:ascii="David" w:hAnsi="David" w:cs="David" w:hint="cs"/>
          <w:sz w:val="24"/>
          <w:szCs w:val="24"/>
          <w:rtl/>
        </w:rPr>
        <w:t>ו</w:t>
      </w:r>
      <w:r>
        <w:rPr>
          <w:rFonts w:ascii="David" w:hAnsi="David" w:cs="David"/>
          <w:sz w:val="24"/>
          <w:szCs w:val="24"/>
          <w:rtl/>
        </w:rPr>
        <w:t xml:space="preserve">ת טיעון בעל </w:t>
      </w:r>
      <w:r w:rsidR="00A75BB9">
        <w:rPr>
          <w:rFonts w:ascii="David" w:hAnsi="David" w:cs="David"/>
          <w:sz w:val="24"/>
          <w:szCs w:val="24"/>
          <w:rtl/>
        </w:rPr>
        <w:t>פה בדיון שקיימתי</w:t>
      </w:r>
      <w:r>
        <w:rPr>
          <w:rFonts w:ascii="David" w:hAnsi="David" w:cs="David"/>
          <w:sz w:val="24"/>
          <w:szCs w:val="24"/>
          <w:rtl/>
        </w:rPr>
        <w:t xml:space="preserve">, נחה דעתי כי דין הערעור להתקבל. </w:t>
      </w:r>
    </w:p>
    <w:p w:rsidR="00543326" w:rsidRDefault="00543326" w:rsidP="00543326">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כלל הגורמים המקצועיים בתחומי הטיפול המליצו על העברתו של הקטין למשמורת אביו. בתסקיר של עו"ס </w:t>
      </w:r>
      <w:r w:rsidR="00A75BB9">
        <w:rPr>
          <w:rFonts w:ascii="David" w:hAnsi="David" w:cs="David" w:hint="cs"/>
          <w:sz w:val="24"/>
          <w:szCs w:val="24"/>
          <w:rtl/>
        </w:rPr>
        <w:t xml:space="preserve">לחוק נוער </w:t>
      </w:r>
      <w:r w:rsidR="00D92C94">
        <w:rPr>
          <w:rFonts w:ascii="David" w:hAnsi="David" w:cs="David" w:hint="cs"/>
          <w:sz w:val="24"/>
          <w:szCs w:val="24"/>
          <w:rtl/>
        </w:rPr>
        <w:t xml:space="preserve">שהוכן </w:t>
      </w:r>
      <w:r>
        <w:rPr>
          <w:rFonts w:ascii="David" w:hAnsi="David" w:cs="David" w:hint="cs"/>
          <w:sz w:val="24"/>
          <w:szCs w:val="24"/>
          <w:rtl/>
        </w:rPr>
        <w:t>לקראת הדי</w:t>
      </w:r>
      <w:r w:rsidR="00CE2263">
        <w:rPr>
          <w:rFonts w:ascii="David" w:hAnsi="David" w:cs="David" w:hint="cs"/>
          <w:sz w:val="24"/>
          <w:szCs w:val="24"/>
          <w:rtl/>
        </w:rPr>
        <w:t>ו</w:t>
      </w:r>
      <w:r>
        <w:rPr>
          <w:rFonts w:ascii="David" w:hAnsi="David" w:cs="David" w:hint="cs"/>
          <w:sz w:val="24"/>
          <w:szCs w:val="24"/>
          <w:rtl/>
        </w:rPr>
        <w:t>ן שנקבע לפניי, עולה כי מעת שהאב קיבל את ההזדמנות לחידוש הקשר, "</w:t>
      </w:r>
      <w:r>
        <w:rPr>
          <w:rFonts w:ascii="David" w:hAnsi="David" w:cs="David" w:hint="cs"/>
          <w:i/>
          <w:iCs/>
          <w:sz w:val="24"/>
          <w:szCs w:val="24"/>
          <w:rtl/>
        </w:rPr>
        <w:t>הוא נלהב מחידוש הקשר, משקיע במפגשים וביצירת חיבור מחודש לבנו</w:t>
      </w:r>
      <w:r>
        <w:rPr>
          <w:rFonts w:ascii="David" w:hAnsi="David" w:cs="David" w:hint="cs"/>
          <w:sz w:val="24"/>
          <w:szCs w:val="24"/>
          <w:rtl/>
        </w:rPr>
        <w:t>." האב עזב את עבודתו הקודמת מאחר שלא התאימה למפגשים שלו עם הקטין וכיום עובד בעבודה המאפשרת הגעתו למפגשים עם בנו. עוד עולה כי עד כה התקיימו שבעה עשר מפגשים במרכז קשר, שלושה עשר מפגשים בטיפול הדיאדי והקטין שהה ארבעים ימים בבית האב מתוכם שמונה עשר כולל לינה. העו"ס מתארת כ</w:t>
      </w:r>
      <w:r w:rsidR="00110E6B">
        <w:rPr>
          <w:rFonts w:ascii="David" w:hAnsi="David" w:cs="David" w:hint="cs"/>
          <w:sz w:val="24"/>
          <w:szCs w:val="24"/>
          <w:rtl/>
        </w:rPr>
        <w:t>י המפגשים התקיימו כסדרם ו</w:t>
      </w:r>
      <w:r>
        <w:rPr>
          <w:rFonts w:ascii="David" w:hAnsi="David" w:cs="David" w:hint="cs"/>
          <w:sz w:val="24"/>
          <w:szCs w:val="24"/>
          <w:rtl/>
        </w:rPr>
        <w:t>כלל, הביקורים בבית האב חיוביים ומשליכים לטובה על מצבו הרגשי וההתנהגותי של הקטין. עו"ס ומדריכים מלווים ששהו בחלק מהביקורים בבית האב התרשמו מהאינטראקציה החמה והחיובית בין בני המשפחה. עוד סיכמה העו"ס כי "</w:t>
      </w:r>
      <w:r>
        <w:rPr>
          <w:rFonts w:ascii="David" w:hAnsi="David" w:cs="David" w:hint="cs"/>
          <w:b/>
          <w:bCs/>
          <w:i/>
          <w:iCs/>
          <w:sz w:val="24"/>
          <w:szCs w:val="24"/>
          <w:rtl/>
        </w:rPr>
        <w:t>לאחר 11 חודשי היכרות של גורמי הטיפול עם האב הוא מתגלה כאדם חם, נדיב, אכפתי, פתוח ומשתף פעולה עם כלל גורמי הטיפול והחינוך ובכל ההמלצות המוצעות לטובת בנו</w:t>
      </w:r>
      <w:r>
        <w:rPr>
          <w:rFonts w:ascii="David" w:hAnsi="David" w:cs="David" w:hint="cs"/>
          <w:i/>
          <w:iCs/>
          <w:sz w:val="24"/>
          <w:szCs w:val="24"/>
          <w:rtl/>
        </w:rPr>
        <w:t>."</w:t>
      </w:r>
      <w:r>
        <w:rPr>
          <w:rFonts w:ascii="David" w:hAnsi="David" w:cs="David" w:hint="cs"/>
          <w:sz w:val="24"/>
          <w:szCs w:val="24"/>
          <w:rtl/>
        </w:rPr>
        <w:t xml:space="preserve">   </w:t>
      </w:r>
    </w:p>
    <w:p w:rsidR="00543326" w:rsidRDefault="00543326" w:rsidP="00EF32BE">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מהתסקיר עולה עוד, כי תהליך חידוש הקשר בין האב לקטין הוביל לקשר חזק וחם אשר משפיע </w:t>
      </w:r>
      <w:r w:rsidR="00CE2263">
        <w:rPr>
          <w:rFonts w:ascii="David" w:hAnsi="David" w:cs="David" w:hint="cs"/>
          <w:sz w:val="24"/>
          <w:szCs w:val="24"/>
          <w:rtl/>
        </w:rPr>
        <w:t>לטובה</w:t>
      </w:r>
      <w:r>
        <w:rPr>
          <w:rFonts w:ascii="David" w:hAnsi="David" w:cs="David" w:hint="cs"/>
          <w:sz w:val="24"/>
          <w:szCs w:val="24"/>
          <w:rtl/>
        </w:rPr>
        <w:t xml:space="preserve"> על חייו של הקטין. על השפעת קשר זה על הקטין ועל מעורבותו של האב בחיי</w:t>
      </w:r>
      <w:r w:rsidR="00A75BB9">
        <w:rPr>
          <w:rFonts w:ascii="David" w:hAnsi="David" w:cs="David" w:hint="cs"/>
          <w:sz w:val="24"/>
          <w:szCs w:val="24"/>
          <w:rtl/>
        </w:rPr>
        <w:t xml:space="preserve">ו ניתן ללמוד מדו"ח חינוכי שהוכן </w:t>
      </w:r>
      <w:r>
        <w:rPr>
          <w:rFonts w:ascii="David" w:hAnsi="David" w:cs="David" w:hint="cs"/>
          <w:sz w:val="24"/>
          <w:szCs w:val="24"/>
          <w:rtl/>
        </w:rPr>
        <w:t>על ידי מנהלת בית הספר של הקטין. לפי דו"ח זה, הקטין "</w:t>
      </w:r>
      <w:r>
        <w:rPr>
          <w:rFonts w:ascii="David" w:hAnsi="David" w:cs="David" w:hint="cs"/>
          <w:i/>
          <w:iCs/>
          <w:sz w:val="24"/>
          <w:szCs w:val="24"/>
          <w:rtl/>
        </w:rPr>
        <w:t>מביע געגוע עמוק לאביו ולמשפחתו. נוהג לספר ולשתף רבות בחוויותיו כאשר חוזר מבית אביו</w:t>
      </w:r>
      <w:r>
        <w:rPr>
          <w:rFonts w:ascii="David" w:hAnsi="David" w:cs="David" w:hint="cs"/>
          <w:sz w:val="24"/>
          <w:szCs w:val="24"/>
          <w:rtl/>
        </w:rPr>
        <w:t>". המנהלת הוסיפה כי הקטין "</w:t>
      </w:r>
      <w:r>
        <w:rPr>
          <w:rFonts w:ascii="David" w:hAnsi="David" w:cs="David" w:hint="cs"/>
          <w:b/>
          <w:bCs/>
          <w:i/>
          <w:iCs/>
          <w:sz w:val="24"/>
          <w:szCs w:val="24"/>
          <w:rtl/>
        </w:rPr>
        <w:t>קורן מאושר ומגיע עם אנרגיות טובות לכיתה לאחר שביקר סופ"ש בבית אביו</w:t>
      </w:r>
      <w:r>
        <w:rPr>
          <w:rFonts w:ascii="David" w:hAnsi="David" w:cs="David" w:hint="cs"/>
          <w:sz w:val="24"/>
          <w:szCs w:val="24"/>
          <w:rtl/>
        </w:rPr>
        <w:t xml:space="preserve">". זאת ועוד, הקטין מעדיף בזמן </w:t>
      </w:r>
      <w:r w:rsidR="00110E6B">
        <w:rPr>
          <w:rFonts w:ascii="David" w:hAnsi="David" w:cs="David" w:hint="cs"/>
          <w:sz w:val="24"/>
          <w:szCs w:val="24"/>
          <w:rtl/>
        </w:rPr>
        <w:t>ההפסקה לשוחח בטלפון עם אביו ו</w:t>
      </w:r>
      <w:r w:rsidR="00CE2263">
        <w:rPr>
          <w:rFonts w:ascii="David" w:hAnsi="David" w:cs="David" w:hint="cs"/>
          <w:sz w:val="24"/>
          <w:szCs w:val="24"/>
          <w:rtl/>
        </w:rPr>
        <w:t xml:space="preserve">בשיחות אלה </w:t>
      </w:r>
      <w:r>
        <w:rPr>
          <w:rFonts w:ascii="David" w:hAnsi="David" w:cs="David" w:hint="cs"/>
          <w:sz w:val="24"/>
          <w:szCs w:val="24"/>
          <w:rtl/>
        </w:rPr>
        <w:t xml:space="preserve">מדרבן אותו </w:t>
      </w:r>
      <w:r w:rsidR="00CE2263">
        <w:rPr>
          <w:rFonts w:ascii="David" w:hAnsi="David" w:cs="David" w:hint="cs"/>
          <w:sz w:val="24"/>
          <w:szCs w:val="24"/>
          <w:rtl/>
        </w:rPr>
        <w:t xml:space="preserve">האב </w:t>
      </w:r>
      <w:r>
        <w:rPr>
          <w:rFonts w:ascii="David" w:hAnsi="David" w:cs="David" w:hint="cs"/>
          <w:sz w:val="24"/>
          <w:szCs w:val="24"/>
          <w:rtl/>
        </w:rPr>
        <w:t>ללמידה בבית הספר "</w:t>
      </w:r>
      <w:r>
        <w:rPr>
          <w:rFonts w:ascii="David" w:hAnsi="David" w:cs="David" w:hint="cs"/>
          <w:i/>
          <w:iCs/>
          <w:sz w:val="24"/>
          <w:szCs w:val="24"/>
          <w:rtl/>
        </w:rPr>
        <w:t>ונותן לו את הכוחות להסתגלות מיטבית והוא שותף מלא לנעשה</w:t>
      </w:r>
      <w:r>
        <w:rPr>
          <w:rFonts w:ascii="David" w:hAnsi="David" w:cs="David" w:hint="cs"/>
          <w:sz w:val="24"/>
          <w:szCs w:val="24"/>
          <w:rtl/>
        </w:rPr>
        <w:t xml:space="preserve">."   </w:t>
      </w:r>
    </w:p>
    <w:p w:rsidR="00543326" w:rsidRDefault="00543326" w:rsidP="00543326">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lastRenderedPageBreak/>
        <w:t xml:space="preserve"> </w:t>
      </w:r>
      <w:r>
        <w:rPr>
          <w:rFonts w:ascii="David" w:hAnsi="David" w:cs="David" w:hint="cs"/>
          <w:sz w:val="24"/>
          <w:szCs w:val="24"/>
          <w:rtl/>
        </w:rPr>
        <w:t>ניכר כי האב הפך לדמות חשובה במיוחד בחייו של הקטין והקשר בינו לבין הקטין משפיע לטובה ובחיוב על מצבו של הקטין. דברים אלו מקבלים</w:t>
      </w:r>
      <w:r w:rsidR="00A75BB9">
        <w:rPr>
          <w:rFonts w:ascii="David" w:hAnsi="David" w:cs="David" w:hint="cs"/>
          <w:sz w:val="24"/>
          <w:szCs w:val="24"/>
          <w:rtl/>
        </w:rPr>
        <w:t xml:space="preserve"> חיזוק גם מדו"ח </w:t>
      </w:r>
      <w:r>
        <w:rPr>
          <w:rFonts w:ascii="David" w:hAnsi="David" w:cs="David" w:hint="cs"/>
          <w:sz w:val="24"/>
          <w:szCs w:val="24"/>
          <w:rtl/>
        </w:rPr>
        <w:t>מטעם הפנימייה בה שוהה הקטין. מדו"ח זה עולה כי הקטין משתף ברצון שלו להיות בבית עם אביו ומשפחתו שהוא אוהב אותם והם אותו. כן צוין כי האב ה</w:t>
      </w:r>
      <w:r w:rsidR="00A75BB9">
        <w:rPr>
          <w:rFonts w:ascii="David" w:hAnsi="David" w:cs="David" w:hint="cs"/>
          <w:sz w:val="24"/>
          <w:szCs w:val="24"/>
          <w:rtl/>
        </w:rPr>
        <w:t xml:space="preserve">וא הדמות המרכזית בחייו של הקטין </w:t>
      </w:r>
      <w:r>
        <w:rPr>
          <w:rFonts w:ascii="David" w:hAnsi="David" w:cs="David" w:hint="cs"/>
          <w:sz w:val="24"/>
          <w:szCs w:val="24"/>
          <w:rtl/>
        </w:rPr>
        <w:t>וכי איתו מתקיים קשר רציף. צוין כי האב "</w:t>
      </w:r>
      <w:r>
        <w:rPr>
          <w:rFonts w:ascii="David" w:hAnsi="David" w:cs="David" w:hint="cs"/>
          <w:i/>
          <w:iCs/>
          <w:sz w:val="24"/>
          <w:szCs w:val="24"/>
          <w:rtl/>
        </w:rPr>
        <w:t>מביע דאגה רבה כלפי ילדו, שומר על קשר עם אנשי הצוות בפנימייה ומתעדכן במצבו</w:t>
      </w:r>
      <w:r>
        <w:rPr>
          <w:rFonts w:ascii="David" w:hAnsi="David" w:cs="David" w:hint="cs"/>
          <w:sz w:val="24"/>
          <w:szCs w:val="24"/>
          <w:rtl/>
        </w:rPr>
        <w:t>". בדו"ח תואר כי הקטין מתרגש מאוד לפני יציאתו לחופשה ותמיד משתף כי הוא נהנה במפגשים עם המשפחה וכי לאחר כל מפגש "</w:t>
      </w:r>
      <w:r w:rsidR="00A75BB9">
        <w:rPr>
          <w:rFonts w:ascii="David" w:hAnsi="David" w:cs="David" w:hint="cs"/>
          <w:i/>
          <w:iCs/>
          <w:sz w:val="24"/>
          <w:szCs w:val="24"/>
          <w:rtl/>
        </w:rPr>
        <w:t>הקטין</w:t>
      </w:r>
      <w:r>
        <w:rPr>
          <w:rFonts w:ascii="David" w:hAnsi="David" w:cs="David" w:hint="cs"/>
          <w:i/>
          <w:iCs/>
          <w:sz w:val="24"/>
          <w:szCs w:val="24"/>
          <w:rtl/>
        </w:rPr>
        <w:t xml:space="preserve"> מאוד מתקשה להיפרד מאבא שלו, בוכה ולוקח לו זמן עד שהוא נרגע.."  </w:t>
      </w:r>
    </w:p>
    <w:p w:rsidR="00543326" w:rsidRDefault="00543326" w:rsidP="00CE2263">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חרף כל האמור וחרף העובדה שכל גורמי הטיפול נתנו את הסמכתם לבקשת האב</w:t>
      </w:r>
      <w:r w:rsidR="00CE2263">
        <w:rPr>
          <w:rFonts w:ascii="David" w:hAnsi="David" w:cs="David" w:hint="cs"/>
          <w:sz w:val="24"/>
          <w:szCs w:val="24"/>
          <w:rtl/>
        </w:rPr>
        <w:t xml:space="preserve"> ואף תומכים בה</w:t>
      </w:r>
      <w:r>
        <w:rPr>
          <w:rFonts w:ascii="David" w:hAnsi="David" w:cs="David" w:hint="cs"/>
          <w:sz w:val="24"/>
          <w:szCs w:val="24"/>
          <w:rtl/>
        </w:rPr>
        <w:t>, עמדה האפוטרופא לדין על התנגדותה לבקשה, אף שהתנגדות זו אינה מבוססת על דב</w:t>
      </w:r>
      <w:r w:rsidR="00110E6B">
        <w:rPr>
          <w:rFonts w:ascii="David" w:hAnsi="David" w:cs="David" w:hint="cs"/>
          <w:sz w:val="24"/>
          <w:szCs w:val="24"/>
          <w:rtl/>
        </w:rPr>
        <w:t>ר.</w:t>
      </w:r>
      <w:r w:rsidR="00CE2263">
        <w:rPr>
          <w:rFonts w:ascii="David" w:hAnsi="David" w:cs="David" w:hint="cs"/>
          <w:sz w:val="24"/>
          <w:szCs w:val="24"/>
          <w:rtl/>
        </w:rPr>
        <w:t xml:space="preserve"> ה</w:t>
      </w:r>
      <w:r w:rsidR="00110E6B">
        <w:rPr>
          <w:rFonts w:ascii="David" w:hAnsi="David" w:cs="David" w:hint="cs"/>
          <w:sz w:val="24"/>
          <w:szCs w:val="24"/>
          <w:rtl/>
        </w:rPr>
        <w:t>אפוט</w:t>
      </w:r>
      <w:r>
        <w:rPr>
          <w:rFonts w:ascii="David" w:hAnsi="David" w:cs="David" w:hint="cs"/>
          <w:sz w:val="24"/>
          <w:szCs w:val="24"/>
          <w:rtl/>
        </w:rPr>
        <w:t>ר</w:t>
      </w:r>
      <w:r w:rsidR="00110E6B">
        <w:rPr>
          <w:rFonts w:ascii="David" w:hAnsi="David" w:cs="David" w:hint="cs"/>
          <w:sz w:val="24"/>
          <w:szCs w:val="24"/>
          <w:rtl/>
        </w:rPr>
        <w:t>ו</w:t>
      </w:r>
      <w:r>
        <w:rPr>
          <w:rFonts w:ascii="David" w:hAnsi="David" w:cs="David" w:hint="cs"/>
          <w:sz w:val="24"/>
          <w:szCs w:val="24"/>
          <w:rtl/>
        </w:rPr>
        <w:t>פא לדין מבקשת מבית המשפט להתעלם מכלל חוות הדעות המקצועיות המלמדות על אופי הקשר שנוצר כיום בין האב לבין הקטין ואשר קובעות כי טובתו של הקטין היא בקרבת אביו. כן היא מבקשת להתעלם מהדיווחים</w:t>
      </w:r>
      <w:r w:rsidR="00CE2263">
        <w:rPr>
          <w:rFonts w:ascii="David" w:hAnsi="David" w:cs="David" w:hint="cs"/>
          <w:sz w:val="24"/>
          <w:szCs w:val="24"/>
          <w:rtl/>
        </w:rPr>
        <w:t xml:space="preserve"> החיוביים</w:t>
      </w:r>
      <w:r>
        <w:rPr>
          <w:rFonts w:ascii="David" w:hAnsi="David" w:cs="David" w:hint="cs"/>
          <w:sz w:val="24"/>
          <w:szCs w:val="24"/>
          <w:rtl/>
        </w:rPr>
        <w:t xml:space="preserve"> שהתקבלו הן מבית הספר והן מהפנימייה, המחזקים את קביעת גורמי הטיפול כי טובתו של הקטין להיות עם אביו.</w:t>
      </w:r>
      <w:r w:rsidR="00CE2263">
        <w:rPr>
          <w:rFonts w:ascii="David" w:hAnsi="David" w:cs="David" w:hint="cs"/>
          <w:sz w:val="24"/>
          <w:szCs w:val="24"/>
          <w:rtl/>
        </w:rPr>
        <w:t xml:space="preserve"> לעמדה זו של האפוטרופא לדין אין, </w:t>
      </w:r>
      <w:r>
        <w:rPr>
          <w:rFonts w:ascii="David" w:hAnsi="David" w:cs="David" w:hint="cs"/>
          <w:sz w:val="24"/>
          <w:szCs w:val="24"/>
          <w:rtl/>
        </w:rPr>
        <w:t>כאמור</w:t>
      </w:r>
      <w:r w:rsidR="00CE2263">
        <w:rPr>
          <w:rFonts w:ascii="David" w:hAnsi="David" w:cs="David" w:hint="cs"/>
          <w:sz w:val="24"/>
          <w:szCs w:val="24"/>
          <w:rtl/>
        </w:rPr>
        <w:t>,</w:t>
      </w:r>
      <w:r>
        <w:rPr>
          <w:rFonts w:ascii="David" w:hAnsi="David" w:cs="David" w:hint="cs"/>
          <w:sz w:val="24"/>
          <w:szCs w:val="24"/>
          <w:rtl/>
        </w:rPr>
        <w:t xml:space="preserve"> בסיס בחוות דעת </w:t>
      </w:r>
      <w:r w:rsidR="00110E6B">
        <w:rPr>
          <w:rFonts w:ascii="David" w:hAnsi="David" w:cs="David" w:hint="cs"/>
          <w:sz w:val="24"/>
          <w:szCs w:val="24"/>
          <w:rtl/>
        </w:rPr>
        <w:t xml:space="preserve">של </w:t>
      </w:r>
      <w:r>
        <w:rPr>
          <w:rFonts w:ascii="David" w:hAnsi="David" w:cs="David" w:hint="cs"/>
          <w:sz w:val="24"/>
          <w:szCs w:val="24"/>
          <w:rtl/>
        </w:rPr>
        <w:t>גורמי המקצוע. בנסיבות אלה ניתן היה לצפות מא</w:t>
      </w:r>
      <w:r w:rsidR="00110E6B">
        <w:rPr>
          <w:rFonts w:ascii="David" w:hAnsi="David" w:cs="David" w:hint="cs"/>
          <w:sz w:val="24"/>
          <w:szCs w:val="24"/>
          <w:rtl/>
        </w:rPr>
        <w:t>פוטרופא לדין, שאין לה כל הכשרה ב</w:t>
      </w:r>
      <w:r>
        <w:rPr>
          <w:rFonts w:ascii="David" w:hAnsi="David" w:cs="David" w:hint="cs"/>
          <w:sz w:val="24"/>
          <w:szCs w:val="24"/>
          <w:rtl/>
        </w:rPr>
        <w:t>תחומים הרלבנטיים</w:t>
      </w:r>
      <w:r w:rsidR="00110E6B">
        <w:rPr>
          <w:rFonts w:ascii="David" w:hAnsi="David" w:cs="David" w:hint="cs"/>
          <w:sz w:val="24"/>
          <w:szCs w:val="24"/>
          <w:rtl/>
        </w:rPr>
        <w:t>,</w:t>
      </w:r>
      <w:r>
        <w:rPr>
          <w:rFonts w:ascii="David" w:hAnsi="David" w:cs="David" w:hint="cs"/>
          <w:sz w:val="24"/>
          <w:szCs w:val="24"/>
          <w:rtl/>
        </w:rPr>
        <w:t xml:space="preserve"> להתייש</w:t>
      </w:r>
      <w:r w:rsidR="00110E6B">
        <w:rPr>
          <w:rFonts w:ascii="David" w:hAnsi="David" w:cs="David" w:hint="cs"/>
          <w:sz w:val="24"/>
          <w:szCs w:val="24"/>
          <w:rtl/>
        </w:rPr>
        <w:t xml:space="preserve">ר עם המלצות גורמי הטיפול ולחזור </w:t>
      </w:r>
      <w:r>
        <w:rPr>
          <w:rFonts w:ascii="David" w:hAnsi="David" w:cs="David" w:hint="cs"/>
          <w:sz w:val="24"/>
          <w:szCs w:val="24"/>
          <w:rtl/>
        </w:rPr>
        <w:t xml:space="preserve">בה מהתנגדותה לבקשת האב, בעיקר לאחר שגם העו"ס המחוזית הסירה את התנגדותה ותמכה בבקשת האב. </w:t>
      </w:r>
    </w:p>
    <w:p w:rsidR="00543326" w:rsidRDefault="00543326" w:rsidP="00CE2263">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ניתן</w:t>
      </w:r>
      <w:r w:rsidR="00110E6B">
        <w:rPr>
          <w:rFonts w:ascii="David" w:hAnsi="David" w:cs="David" w:hint="cs"/>
          <w:sz w:val="24"/>
          <w:szCs w:val="24"/>
          <w:rtl/>
        </w:rPr>
        <w:t xml:space="preserve"> היה להבין את התנגדותה של האפוט</w:t>
      </w:r>
      <w:r>
        <w:rPr>
          <w:rFonts w:ascii="David" w:hAnsi="David" w:cs="David" w:hint="cs"/>
          <w:sz w:val="24"/>
          <w:szCs w:val="24"/>
          <w:rtl/>
        </w:rPr>
        <w:t>ר</w:t>
      </w:r>
      <w:r w:rsidR="00110E6B">
        <w:rPr>
          <w:rFonts w:ascii="David" w:hAnsi="David" w:cs="David" w:hint="cs"/>
          <w:sz w:val="24"/>
          <w:szCs w:val="24"/>
          <w:rtl/>
        </w:rPr>
        <w:t>ו</w:t>
      </w:r>
      <w:r>
        <w:rPr>
          <w:rFonts w:ascii="David" w:hAnsi="David" w:cs="David" w:hint="cs"/>
          <w:sz w:val="24"/>
          <w:szCs w:val="24"/>
          <w:rtl/>
        </w:rPr>
        <w:t>פא לדין אילו הייתה מבצעת בדיקות בעצ</w:t>
      </w:r>
      <w:r w:rsidR="00110E6B">
        <w:rPr>
          <w:rFonts w:ascii="David" w:hAnsi="David" w:cs="David" w:hint="cs"/>
          <w:sz w:val="24"/>
          <w:szCs w:val="24"/>
          <w:rtl/>
        </w:rPr>
        <w:t>מ</w:t>
      </w:r>
      <w:r>
        <w:rPr>
          <w:rFonts w:ascii="David" w:hAnsi="David" w:cs="David" w:hint="cs"/>
          <w:sz w:val="24"/>
          <w:szCs w:val="24"/>
          <w:rtl/>
        </w:rPr>
        <w:t xml:space="preserve">ה מול הגורמים השונים </w:t>
      </w:r>
      <w:r w:rsidR="00CE2263">
        <w:rPr>
          <w:rFonts w:ascii="David" w:hAnsi="David" w:cs="David" w:hint="cs"/>
          <w:sz w:val="24"/>
          <w:szCs w:val="24"/>
          <w:rtl/>
        </w:rPr>
        <w:t>והייתה אוספת נתונים</w:t>
      </w:r>
      <w:r w:rsidR="00110E6B">
        <w:rPr>
          <w:rFonts w:ascii="David" w:hAnsi="David" w:cs="David" w:hint="cs"/>
          <w:sz w:val="24"/>
          <w:szCs w:val="24"/>
          <w:rtl/>
        </w:rPr>
        <w:t xml:space="preserve"> </w:t>
      </w:r>
      <w:r>
        <w:rPr>
          <w:rFonts w:ascii="David" w:hAnsi="David" w:cs="David" w:hint="cs"/>
          <w:sz w:val="24"/>
          <w:szCs w:val="24"/>
          <w:rtl/>
        </w:rPr>
        <w:t>שמהם יכולה הייתה להסיק שטובתו של הקטין מחייבת דחיית הבקשה. ברם,</w:t>
      </w:r>
      <w:r w:rsidR="00CE2263">
        <w:rPr>
          <w:rFonts w:ascii="David" w:hAnsi="David" w:cs="David" w:hint="cs"/>
          <w:sz w:val="24"/>
          <w:szCs w:val="24"/>
          <w:rtl/>
        </w:rPr>
        <w:t xml:space="preserve"> אין הדבר כך.</w:t>
      </w:r>
      <w:r>
        <w:rPr>
          <w:rFonts w:ascii="David" w:hAnsi="David" w:cs="David" w:hint="cs"/>
          <w:sz w:val="24"/>
          <w:szCs w:val="24"/>
          <w:rtl/>
        </w:rPr>
        <w:t xml:space="preserve"> האפוטרופא לדין לא נפגשה עם הגורמים בבית הספר שתמכו בבקשת האב, לא ביקרה בפנימייה ולא נפגשה עם הגורמים המקצועיים ש</w:t>
      </w:r>
      <w:r w:rsidR="00110E6B">
        <w:rPr>
          <w:rFonts w:ascii="David" w:hAnsi="David" w:cs="David" w:hint="cs"/>
          <w:sz w:val="24"/>
          <w:szCs w:val="24"/>
          <w:rtl/>
        </w:rPr>
        <w:t xml:space="preserve">ם והיא אף לא ביקרה בביתו של האב, </w:t>
      </w:r>
      <w:r>
        <w:rPr>
          <w:rFonts w:ascii="David" w:hAnsi="David" w:cs="David" w:hint="cs"/>
          <w:sz w:val="24"/>
          <w:szCs w:val="24"/>
          <w:rtl/>
        </w:rPr>
        <w:t>למעשה</w:t>
      </w:r>
      <w:r w:rsidR="00CE2263">
        <w:rPr>
          <w:rFonts w:ascii="David" w:hAnsi="David" w:cs="David" w:hint="cs"/>
          <w:sz w:val="24"/>
          <w:szCs w:val="24"/>
          <w:rtl/>
        </w:rPr>
        <w:t xml:space="preserve"> האפוטרופא לדין</w:t>
      </w:r>
      <w:r>
        <w:rPr>
          <w:rFonts w:ascii="David" w:hAnsi="David" w:cs="David" w:hint="cs"/>
          <w:sz w:val="24"/>
          <w:szCs w:val="24"/>
          <w:rtl/>
        </w:rPr>
        <w:t xml:space="preserve"> לא ביצעה שום פעולה </w:t>
      </w:r>
      <w:r w:rsidR="00CE2263">
        <w:rPr>
          <w:rFonts w:ascii="David" w:hAnsi="David" w:cs="David" w:hint="cs"/>
          <w:sz w:val="24"/>
          <w:szCs w:val="24"/>
          <w:rtl/>
        </w:rPr>
        <w:t xml:space="preserve">או בדיקה </w:t>
      </w:r>
      <w:r>
        <w:rPr>
          <w:rFonts w:ascii="David" w:hAnsi="David" w:cs="David" w:hint="cs"/>
          <w:sz w:val="24"/>
          <w:szCs w:val="24"/>
          <w:rtl/>
        </w:rPr>
        <w:t>ולא אספה נתונים כלשהם</w:t>
      </w:r>
      <w:r w:rsidR="00CE2263">
        <w:rPr>
          <w:rFonts w:ascii="David" w:hAnsi="David" w:cs="David" w:hint="cs"/>
          <w:sz w:val="24"/>
          <w:szCs w:val="24"/>
          <w:rtl/>
        </w:rPr>
        <w:t>,</w:t>
      </w:r>
      <w:r>
        <w:rPr>
          <w:rFonts w:ascii="David" w:hAnsi="David" w:cs="David" w:hint="cs"/>
          <w:sz w:val="24"/>
          <w:szCs w:val="24"/>
          <w:rtl/>
        </w:rPr>
        <w:t xml:space="preserve"> שעל בסיסם יכולה הייתה לגבש עמדה מתנגדת לעמדת גורמי הטיפול. התנהלות זו של האפוטרופא לדין אינה עולה בקנה אחד עם החובה המוטלת עליה לשקול שיקולים עניינים המשרתים את טובת הקטין. </w:t>
      </w:r>
    </w:p>
    <w:p w:rsidR="00543326" w:rsidRDefault="00543326" w:rsidP="00CE2263">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מכל האמור עולה, כי העברת </w:t>
      </w:r>
      <w:r w:rsidR="00CE2263">
        <w:rPr>
          <w:rFonts w:ascii="David" w:hAnsi="David" w:cs="David" w:hint="cs"/>
          <w:sz w:val="24"/>
          <w:szCs w:val="24"/>
          <w:rtl/>
        </w:rPr>
        <w:t xml:space="preserve">הקטין למשמורת האב משרתת את טובתו. </w:t>
      </w:r>
      <w:r>
        <w:rPr>
          <w:rFonts w:ascii="David" w:hAnsi="David" w:cs="David" w:hint="cs"/>
          <w:sz w:val="24"/>
          <w:szCs w:val="24"/>
          <w:rtl/>
        </w:rPr>
        <w:t xml:space="preserve">על כן, יש לקבל את הערעור ולדחות את ההתנגדות היחידה שהועלתה, כאמור, מטעם האפוטרופא לדין. </w:t>
      </w:r>
    </w:p>
    <w:p w:rsidR="00543326" w:rsidRDefault="00543326" w:rsidP="00A75BB9">
      <w:pPr>
        <w:spacing w:before="240" w:line="360" w:lineRule="auto"/>
        <w:jc w:val="both"/>
        <w:rPr>
          <w:rFonts w:ascii="David" w:hAnsi="David"/>
          <w:b/>
          <w:bCs/>
          <w:u w:val="single"/>
          <w:rtl/>
        </w:rPr>
      </w:pPr>
    </w:p>
    <w:p w:rsidR="00543326" w:rsidRDefault="00543326" w:rsidP="00543326">
      <w:pPr>
        <w:spacing w:before="240" w:line="360" w:lineRule="auto"/>
        <w:ind w:left="-482"/>
        <w:jc w:val="both"/>
        <w:rPr>
          <w:rFonts w:ascii="David" w:hAnsi="David"/>
        </w:rPr>
      </w:pPr>
      <w:r>
        <w:rPr>
          <w:rFonts w:ascii="David" w:hAnsi="David"/>
          <w:b/>
          <w:bCs/>
          <w:u w:val="single"/>
          <w:rtl/>
        </w:rPr>
        <w:t>סוף דבר</w:t>
      </w:r>
    </w:p>
    <w:p w:rsidR="00543326" w:rsidRDefault="00543326" w:rsidP="00A75BB9">
      <w:pPr>
        <w:pStyle w:val="ad"/>
        <w:numPr>
          <w:ilvl w:val="0"/>
          <w:numId w:val="1"/>
        </w:numPr>
        <w:spacing w:before="240" w:line="360" w:lineRule="auto"/>
        <w:ind w:left="-199" w:hanging="283"/>
        <w:contextualSpacing w:val="0"/>
        <w:jc w:val="both"/>
        <w:rPr>
          <w:rFonts w:ascii="David" w:hAnsi="David" w:cs="David"/>
          <w:sz w:val="24"/>
          <w:szCs w:val="24"/>
        </w:rPr>
      </w:pPr>
      <w:r>
        <w:rPr>
          <w:rFonts w:ascii="David" w:hAnsi="David" w:cs="David"/>
          <w:sz w:val="24"/>
          <w:szCs w:val="24"/>
          <w:rtl/>
        </w:rPr>
        <w:t xml:space="preserve"> הערעור מתקבל. החלטת בית המשפט קמא מיום </w:t>
      </w:r>
      <w:r w:rsidR="00A75BB9">
        <w:rPr>
          <w:rFonts w:ascii="David" w:hAnsi="David" w:cs="David"/>
          <w:sz w:val="24"/>
          <w:szCs w:val="24"/>
        </w:rPr>
        <w:t>x</w:t>
      </w:r>
      <w:r w:rsidR="00EF32BE">
        <w:rPr>
          <w:rFonts w:ascii="David" w:hAnsi="David" w:cs="David"/>
          <w:sz w:val="24"/>
          <w:szCs w:val="24"/>
        </w:rPr>
        <w:t>xx</w:t>
      </w:r>
      <w:r w:rsidR="00A75BB9">
        <w:rPr>
          <w:rFonts w:ascii="David" w:hAnsi="David" w:cs="David"/>
          <w:sz w:val="24"/>
          <w:szCs w:val="24"/>
        </w:rPr>
        <w:t>x</w:t>
      </w:r>
      <w:r>
        <w:rPr>
          <w:rFonts w:ascii="David" w:hAnsi="David" w:cs="David"/>
          <w:sz w:val="24"/>
          <w:szCs w:val="24"/>
          <w:rtl/>
        </w:rPr>
        <w:t>.</w:t>
      </w:r>
      <w:r w:rsidR="00EF32BE">
        <w:rPr>
          <w:rFonts w:ascii="David" w:hAnsi="David" w:cs="David"/>
          <w:sz w:val="24"/>
          <w:szCs w:val="24"/>
        </w:rPr>
        <w:t>x</w:t>
      </w:r>
      <w:r w:rsidR="00A75BB9">
        <w:rPr>
          <w:rFonts w:ascii="David" w:hAnsi="David" w:cs="David"/>
          <w:sz w:val="24"/>
          <w:szCs w:val="24"/>
        </w:rPr>
        <w:t>x</w:t>
      </w:r>
      <w:r w:rsidR="00EF32BE">
        <w:rPr>
          <w:rFonts w:ascii="David" w:hAnsi="David" w:cs="David"/>
          <w:sz w:val="24"/>
          <w:szCs w:val="24"/>
        </w:rPr>
        <w:t>.x</w:t>
      </w:r>
      <w:r w:rsidR="00A75BB9">
        <w:rPr>
          <w:rFonts w:ascii="David" w:hAnsi="David" w:cs="David"/>
          <w:sz w:val="24"/>
          <w:szCs w:val="24"/>
        </w:rPr>
        <w:t>x</w:t>
      </w:r>
      <w:r>
        <w:rPr>
          <w:rFonts w:ascii="David" w:hAnsi="David" w:cs="David"/>
          <w:sz w:val="24"/>
          <w:szCs w:val="24"/>
          <w:rtl/>
        </w:rPr>
        <w:t xml:space="preserve"> מבוטלת. אני</w:t>
      </w:r>
      <w:r w:rsidR="00CE2263">
        <w:rPr>
          <w:rFonts w:ascii="David" w:hAnsi="David" w:cs="David"/>
          <w:sz w:val="24"/>
          <w:szCs w:val="24"/>
          <w:rtl/>
        </w:rPr>
        <w:t xml:space="preserve"> מורה על הוצאת הקטין מהפנימייה </w:t>
      </w:r>
      <w:r w:rsidR="00CE2263">
        <w:rPr>
          <w:rFonts w:ascii="David" w:hAnsi="David" w:cs="David" w:hint="cs"/>
          <w:sz w:val="24"/>
          <w:szCs w:val="24"/>
          <w:rtl/>
        </w:rPr>
        <w:t xml:space="preserve">והעברתו למשמורת האב תחת </w:t>
      </w:r>
      <w:r>
        <w:rPr>
          <w:rFonts w:ascii="David" w:hAnsi="David" w:cs="David"/>
          <w:sz w:val="24"/>
          <w:szCs w:val="24"/>
          <w:rtl/>
        </w:rPr>
        <w:t>צו פיקוח והשגחה בקהילה. האב והקטין ימשיכו בטיפול דיאדי במעקב ובפיקוח של הרווחה.</w:t>
      </w:r>
    </w:p>
    <w:p w:rsidR="00543326" w:rsidRDefault="00543326" w:rsidP="00543326">
      <w:pPr>
        <w:spacing w:before="240" w:line="360" w:lineRule="auto"/>
        <w:ind w:left="-482"/>
        <w:jc w:val="both"/>
        <w:rPr>
          <w:rFonts w:ascii="David" w:hAnsi="David"/>
        </w:rPr>
      </w:pPr>
    </w:p>
    <w:p w:rsidR="00543326" w:rsidRDefault="00543326" w:rsidP="00543326">
      <w:pPr>
        <w:spacing w:before="240" w:line="360" w:lineRule="auto"/>
        <w:ind w:left="-482"/>
        <w:jc w:val="both"/>
        <w:rPr>
          <w:rFonts w:ascii="David" w:hAnsi="David"/>
          <w:b/>
          <w:bCs/>
          <w:u w:val="single"/>
          <w:rtl/>
        </w:rPr>
      </w:pPr>
      <w:r>
        <w:rPr>
          <w:rFonts w:ascii="David" w:hAnsi="David"/>
          <w:b/>
          <w:bCs/>
          <w:u w:val="single"/>
          <w:rtl/>
        </w:rPr>
        <w:t xml:space="preserve">המזכירות תמציא פסק הדין לצדדים.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ל'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95B47" w:rsidP="00633C4F">
      <w:pPr>
        <w:spacing w:line="360" w:lineRule="auto"/>
        <w:ind w:left="3600" w:firstLine="720"/>
      </w:pPr>
      <w:sdt>
        <w:sdtPr>
          <w:rPr>
            <w:rtl/>
          </w:rPr>
          <w:alias w:val="MergeField"/>
          <w:tag w:val="1237"/>
          <w:id w:val="-1458016219"/>
        </w:sdtPr>
        <w:sdtEndPr/>
        <w:sdtContent>
          <w:r w:rsidR="00FA201A">
            <w:drawing>
              <wp:inline distT="0" distB="0" distL="0" distR="0" wp14:editId="50D07946">
                <wp:extent cx="2190750" cy="1266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190750" cy="12668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B47" w:rsidRDefault="00A95B47">
      <w:r>
        <w:separator/>
      </w:r>
    </w:p>
  </w:endnote>
  <w:endnote w:type="continuationSeparator" w:id="0">
    <w:p w:rsidR="00A95B47" w:rsidRDefault="00A9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F22" w:rsidRDefault="00FF6F2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07E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07E29">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F22" w:rsidRDefault="00FF6F2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B47" w:rsidRDefault="00A95B47">
      <w:r>
        <w:separator/>
      </w:r>
    </w:p>
  </w:footnote>
  <w:footnote w:type="continuationSeparator" w:id="0">
    <w:p w:rsidR="00A95B47" w:rsidRDefault="00A9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F22" w:rsidRDefault="00FF6F2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95B47" w:rsidP="00E0630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ענ"א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157-10-24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06305">
                <w:rPr>
                  <w:rFonts w:hint="cs"/>
                  <w:b/>
                  <w:bCs/>
                  <w:noProof w:val="0"/>
                  <w:sz w:val="26"/>
                  <w:szCs w:val="26"/>
                  <w:rtl/>
                </w:rPr>
                <w:t>פלוני</w:t>
              </w:r>
              <w:r w:rsidR="00FB3C14">
                <w:rPr>
                  <w:b/>
                  <w:bCs/>
                  <w:noProof w:val="0"/>
                  <w:sz w:val="26"/>
                  <w:szCs w:val="26"/>
                  <w:rtl/>
                </w:rPr>
                <w:t xml:space="preserve"> נ' </w:t>
              </w:r>
              <w:r w:rsidR="00E06305">
                <w:rPr>
                  <w:rFonts w:hint="cs"/>
                  <w:b/>
                  <w:bCs/>
                  <w:noProof w:val="0"/>
                  <w:sz w:val="26"/>
                  <w:szCs w:val="26"/>
                  <w:rtl/>
                </w:rPr>
                <w:t>פלוני</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F22" w:rsidRDefault="00FF6F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94C28"/>
    <w:multiLevelType w:val="hybridMultilevel"/>
    <w:tmpl w:val="0BA651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10E6B"/>
    <w:rsid w:val="00121F97"/>
    <w:rsid w:val="001277D7"/>
    <w:rsid w:val="00132017"/>
    <w:rsid w:val="0014234E"/>
    <w:rsid w:val="00145A87"/>
    <w:rsid w:val="001C4003"/>
    <w:rsid w:val="001F5474"/>
    <w:rsid w:val="002070F9"/>
    <w:rsid w:val="002352F7"/>
    <w:rsid w:val="0027277D"/>
    <w:rsid w:val="00381D3A"/>
    <w:rsid w:val="003823DA"/>
    <w:rsid w:val="003B1468"/>
    <w:rsid w:val="0043595F"/>
    <w:rsid w:val="0047645A"/>
    <w:rsid w:val="004D49A3"/>
    <w:rsid w:val="004D50AC"/>
    <w:rsid w:val="004E6E3C"/>
    <w:rsid w:val="00507E29"/>
    <w:rsid w:val="005124F1"/>
    <w:rsid w:val="00530BAD"/>
    <w:rsid w:val="00541598"/>
    <w:rsid w:val="00543326"/>
    <w:rsid w:val="00547DB7"/>
    <w:rsid w:val="00567324"/>
    <w:rsid w:val="005B0F49"/>
    <w:rsid w:val="005C7EC6"/>
    <w:rsid w:val="005D4BDB"/>
    <w:rsid w:val="00622BAA"/>
    <w:rsid w:val="00625C89"/>
    <w:rsid w:val="00633C4F"/>
    <w:rsid w:val="00671BD5"/>
    <w:rsid w:val="006805C1"/>
    <w:rsid w:val="006816EC"/>
    <w:rsid w:val="00693117"/>
    <w:rsid w:val="00694556"/>
    <w:rsid w:val="006E1A53"/>
    <w:rsid w:val="007056AA"/>
    <w:rsid w:val="00744F41"/>
    <w:rsid w:val="007A24FE"/>
    <w:rsid w:val="007A35AA"/>
    <w:rsid w:val="007E3C11"/>
    <w:rsid w:val="007F1048"/>
    <w:rsid w:val="00820005"/>
    <w:rsid w:val="00846D27"/>
    <w:rsid w:val="00856AEE"/>
    <w:rsid w:val="008610A7"/>
    <w:rsid w:val="008E1332"/>
    <w:rsid w:val="00903896"/>
    <w:rsid w:val="00927813"/>
    <w:rsid w:val="00944D13"/>
    <w:rsid w:val="00957C90"/>
    <w:rsid w:val="00976C6A"/>
    <w:rsid w:val="009B70F6"/>
    <w:rsid w:val="009C358E"/>
    <w:rsid w:val="009E0263"/>
    <w:rsid w:val="00A267CF"/>
    <w:rsid w:val="00A342BD"/>
    <w:rsid w:val="00A43458"/>
    <w:rsid w:val="00A75BB9"/>
    <w:rsid w:val="00A95B47"/>
    <w:rsid w:val="00AC4E19"/>
    <w:rsid w:val="00AF1ED6"/>
    <w:rsid w:val="00B32C61"/>
    <w:rsid w:val="00B368FE"/>
    <w:rsid w:val="00B80CBD"/>
    <w:rsid w:val="00BB2B15"/>
    <w:rsid w:val="00BC3369"/>
    <w:rsid w:val="00BF77EE"/>
    <w:rsid w:val="00C32E0F"/>
    <w:rsid w:val="00C42BF9"/>
    <w:rsid w:val="00C83E56"/>
    <w:rsid w:val="00CC63CE"/>
    <w:rsid w:val="00CE2263"/>
    <w:rsid w:val="00D319B3"/>
    <w:rsid w:val="00D36A71"/>
    <w:rsid w:val="00D53924"/>
    <w:rsid w:val="00D60849"/>
    <w:rsid w:val="00D92C94"/>
    <w:rsid w:val="00D96D8C"/>
    <w:rsid w:val="00DA755B"/>
    <w:rsid w:val="00DD337E"/>
    <w:rsid w:val="00E00B6F"/>
    <w:rsid w:val="00E05594"/>
    <w:rsid w:val="00E06305"/>
    <w:rsid w:val="00E44DDF"/>
    <w:rsid w:val="00E54642"/>
    <w:rsid w:val="00E97908"/>
    <w:rsid w:val="00EF32BE"/>
    <w:rsid w:val="00EF3ED0"/>
    <w:rsid w:val="00F17E56"/>
    <w:rsid w:val="00FA201A"/>
    <w:rsid w:val="00FB3C14"/>
    <w:rsid w:val="00FF6F2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4332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464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80813"/>
    <w:rsid w:val="007D0BAA"/>
    <w:rsid w:val="00833049"/>
    <w:rsid w:val="009576BD"/>
    <w:rsid w:val="00AC18F0"/>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BB72E452A417467AAA7229F8434D95DC">
    <w:name w:val="BB72E452A417467AAA7229F8434D95DC"/>
    <w:rsid w:val="007D0BAA"/>
    <w:pPr>
      <w:bidi/>
    </w:pPr>
  </w:style>
  <w:style w:type="paragraph" w:customStyle="1" w:styleId="DB8843696449457CAEE9B003C6A1AE76">
    <w:name w:val="DB8843696449457CAEE9B003C6A1AE76"/>
    <w:rsid w:val="007D0BAA"/>
    <w:pPr>
      <w:bidi/>
    </w:pPr>
  </w:style>
  <w:style w:type="paragraph" w:customStyle="1" w:styleId="E81A551E6AD54929BD3B0A0AFE7CE68E">
    <w:name w:val="E81A551E6AD54929BD3B0A0AFE7CE68E"/>
    <w:rsid w:val="007D0BAA"/>
    <w:pPr>
      <w:bidi/>
    </w:pPr>
  </w:style>
  <w:style w:type="paragraph" w:customStyle="1" w:styleId="C40D41801D9540C6A9FC67AEC36D3F32">
    <w:name w:val="C40D41801D9540C6A9FC67AEC36D3F32"/>
    <w:rsid w:val="007D0BA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A5E8-F74B-4784-BDE3-10477CAA3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1427</Words>
  <Characters>7135</Characters>
  <Application>Microsoft Office Word</Application>
  <DocSecurity>0</DocSecurity>
  <Lines>59</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2024-12-01T15:42:00Z</cp:lastPrinted>
  <dcterms:created xsi:type="dcterms:W3CDTF">2024-12-18T05:55:00Z</dcterms:created>
  <dcterms:modified xsi:type="dcterms:W3CDTF">2024-12-18T05:55:00Z</dcterms:modified>
</cp:coreProperties>
</file>